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3422" w14:textId="5F57AAD4" w:rsidR="00D41A5E" w:rsidRPr="00251545" w:rsidRDefault="002C3824" w:rsidP="007C6013">
      <w:pPr>
        <w:spacing w:after="0" w:line="240" w:lineRule="auto"/>
        <w:rPr>
          <w:rFonts w:cs="Arial"/>
          <w:b/>
          <w:noProof/>
          <w:sz w:val="32"/>
          <w:szCs w:val="20"/>
          <w:lang w:val="es-CO"/>
        </w:rPr>
      </w:pPr>
      <w:r w:rsidRPr="00251545">
        <w:rPr>
          <w:rFonts w:cs="Arial"/>
          <w:b/>
          <w:noProof/>
          <w:sz w:val="32"/>
          <w:szCs w:val="20"/>
          <w:lang w:val="es-CO"/>
        </w:rPr>
        <w:t>Nota conceptual</w:t>
      </w:r>
      <w:r w:rsidR="00D41A5E" w:rsidRPr="00251545">
        <w:rPr>
          <w:rFonts w:cs="Arial"/>
          <w:b/>
          <w:noProof/>
          <w:sz w:val="32"/>
          <w:szCs w:val="20"/>
          <w:lang w:val="es-CO"/>
        </w:rPr>
        <w:t xml:space="preserve"> </w:t>
      </w:r>
    </w:p>
    <w:p w14:paraId="3175C33C" w14:textId="77777777" w:rsidR="00E02C99" w:rsidRPr="00251545" w:rsidRDefault="00E02C99" w:rsidP="007C6013">
      <w:pPr>
        <w:spacing w:after="0" w:line="240" w:lineRule="auto"/>
        <w:rPr>
          <w:rFonts w:cs="Arial"/>
          <w:b/>
          <w:noProof/>
          <w:sz w:val="18"/>
          <w:szCs w:val="20"/>
          <w:lang w:val="es-CO"/>
        </w:rPr>
      </w:pPr>
    </w:p>
    <w:p w14:paraId="0DCFA832" w14:textId="66E27B98" w:rsidR="00D41A5E" w:rsidRPr="00251545" w:rsidRDefault="002C3824" w:rsidP="007C6013">
      <w:pPr>
        <w:spacing w:after="0" w:line="240" w:lineRule="auto"/>
        <w:rPr>
          <w:rFonts w:cs="Arial"/>
          <w:b/>
          <w:noProof/>
          <w:sz w:val="32"/>
          <w:szCs w:val="20"/>
          <w:lang w:val="es-CO"/>
        </w:rPr>
      </w:pPr>
      <w:r w:rsidRPr="00251545">
        <w:rPr>
          <w:rFonts w:cs="Arial"/>
          <w:b/>
          <w:noProof/>
          <w:sz w:val="32"/>
          <w:szCs w:val="20"/>
          <w:lang w:val="es-CO"/>
        </w:rPr>
        <w:t xml:space="preserve">Formación de la COSUDE sobre CEDRIG en </w:t>
      </w:r>
      <w:r w:rsidRPr="00251545">
        <w:rPr>
          <w:rFonts w:cs="Arial"/>
          <w:b/>
          <w:noProof/>
          <w:color w:val="4F81BD" w:themeColor="accent1"/>
          <w:sz w:val="32"/>
          <w:szCs w:val="20"/>
          <w:lang w:val="es-CO"/>
        </w:rPr>
        <w:t>[</w:t>
      </w:r>
      <w:r w:rsidRPr="00251545">
        <w:rPr>
          <w:rFonts w:cs="Arial"/>
          <w:b/>
          <w:i/>
          <w:iCs/>
          <w:noProof/>
          <w:color w:val="4F81BD" w:themeColor="accent1"/>
          <w:sz w:val="32"/>
          <w:szCs w:val="20"/>
          <w:lang w:val="es-CO"/>
        </w:rPr>
        <w:t>añadir contexto</w:t>
      </w:r>
      <w:r w:rsidRPr="00251545">
        <w:rPr>
          <w:rFonts w:cs="Arial"/>
          <w:b/>
          <w:noProof/>
          <w:color w:val="4F81BD" w:themeColor="accent1"/>
          <w:sz w:val="32"/>
          <w:szCs w:val="20"/>
          <w:lang w:val="es-CO"/>
        </w:rPr>
        <w:t>]</w:t>
      </w:r>
    </w:p>
    <w:p w14:paraId="72744002" w14:textId="77777777" w:rsidR="00E02C99" w:rsidRPr="00251545" w:rsidRDefault="00E02C99" w:rsidP="007C6013">
      <w:pPr>
        <w:spacing w:after="0" w:line="240" w:lineRule="auto"/>
        <w:rPr>
          <w:rFonts w:cs="Arial"/>
          <w:b/>
          <w:noProof/>
          <w:szCs w:val="20"/>
          <w:lang w:val="es-CO"/>
        </w:rPr>
      </w:pPr>
    </w:p>
    <w:p w14:paraId="70C86F41" w14:textId="378C89F7" w:rsidR="00E265A2" w:rsidRPr="00251545" w:rsidRDefault="002C3824" w:rsidP="007C6013">
      <w:pPr>
        <w:spacing w:after="0" w:line="240" w:lineRule="auto"/>
        <w:rPr>
          <w:rFonts w:cs="Arial"/>
          <w:noProof/>
          <w:color w:val="4F81BD" w:themeColor="accent1"/>
          <w:sz w:val="32"/>
          <w:szCs w:val="20"/>
          <w:lang w:val="es-CO"/>
        </w:rPr>
      </w:pPr>
      <w:r w:rsidRPr="00251545">
        <w:rPr>
          <w:rFonts w:cs="Arial"/>
          <w:noProof/>
          <w:color w:val="4F81BD" w:themeColor="accent1"/>
          <w:sz w:val="32"/>
          <w:szCs w:val="20"/>
          <w:lang w:val="es-CO"/>
        </w:rPr>
        <w:t>[</w:t>
      </w:r>
      <w:r w:rsidRPr="00251545">
        <w:rPr>
          <w:rFonts w:cs="Arial"/>
          <w:i/>
          <w:iCs/>
          <w:noProof/>
          <w:color w:val="4F81BD" w:themeColor="accent1"/>
          <w:sz w:val="32"/>
          <w:szCs w:val="20"/>
          <w:lang w:val="es-CO"/>
        </w:rPr>
        <w:t>añadir lugar y fecha</w:t>
      </w:r>
      <w:r w:rsidRPr="00251545">
        <w:rPr>
          <w:rFonts w:cs="Arial"/>
          <w:noProof/>
          <w:color w:val="4F81BD" w:themeColor="accent1"/>
          <w:sz w:val="32"/>
          <w:szCs w:val="20"/>
          <w:lang w:val="es-CO"/>
        </w:rPr>
        <w:t>]</w:t>
      </w:r>
    </w:p>
    <w:p w14:paraId="54610B6B" w14:textId="77777777" w:rsidR="00E265A2" w:rsidRPr="00251545" w:rsidRDefault="00E265A2" w:rsidP="007C6013">
      <w:pPr>
        <w:spacing w:line="240" w:lineRule="auto"/>
        <w:rPr>
          <w:rFonts w:cs="Arial"/>
          <w:b/>
          <w:noProof/>
          <w:szCs w:val="20"/>
          <w:lang w:val="es-CO"/>
        </w:rPr>
      </w:pPr>
    </w:p>
    <w:sdt>
      <w:sdtPr>
        <w:rPr>
          <w:rFonts w:cs="Arial"/>
          <w:noProof/>
          <w:szCs w:val="20"/>
          <w:lang w:val="es-CO"/>
        </w:rPr>
        <w:id w:val="-1692449024"/>
        <w:docPartObj>
          <w:docPartGallery w:val="Table of Contents"/>
          <w:docPartUnique/>
        </w:docPartObj>
      </w:sdtPr>
      <w:sdtEndPr>
        <w:rPr>
          <w:b/>
          <w:bCs/>
        </w:rPr>
      </w:sdtEndPr>
      <w:sdtContent>
        <w:p w14:paraId="29FFFCFC" w14:textId="22F9CC61" w:rsidR="00D41A5E" w:rsidRPr="00251545" w:rsidRDefault="00D41A5E" w:rsidP="007C6013">
          <w:pPr>
            <w:spacing w:line="240" w:lineRule="auto"/>
            <w:rPr>
              <w:rFonts w:cs="Arial"/>
              <w:b/>
              <w:noProof/>
              <w:szCs w:val="20"/>
              <w:lang w:val="es-CO"/>
            </w:rPr>
          </w:pPr>
          <w:r w:rsidRPr="00251545">
            <w:rPr>
              <w:rFonts w:cs="Arial"/>
              <w:b/>
              <w:noProof/>
              <w:szCs w:val="20"/>
              <w:lang w:val="es-CO"/>
            </w:rPr>
            <w:t>Conten</w:t>
          </w:r>
          <w:r w:rsidR="002C3824" w:rsidRPr="00251545">
            <w:rPr>
              <w:rFonts w:cs="Arial"/>
              <w:b/>
              <w:noProof/>
              <w:szCs w:val="20"/>
              <w:lang w:val="es-CO"/>
            </w:rPr>
            <w:t>ido</w:t>
          </w:r>
        </w:p>
        <w:p w14:paraId="2441E01E" w14:textId="5354B77A" w:rsidR="00FA2541" w:rsidRPr="00251545" w:rsidRDefault="00D41A5E">
          <w:pPr>
            <w:pStyle w:val="Verzeichnis1"/>
            <w:tabs>
              <w:tab w:val="left" w:pos="480"/>
              <w:tab w:val="right" w:leader="dot" w:pos="9396"/>
            </w:tabs>
            <w:rPr>
              <w:rFonts w:asciiTheme="minorHAnsi" w:eastAsiaTheme="minorEastAsia" w:hAnsiTheme="minorHAnsi" w:cstheme="minorBidi"/>
              <w:noProof/>
              <w:sz w:val="22"/>
              <w:szCs w:val="22"/>
              <w:lang w:val="es-CO"/>
            </w:rPr>
          </w:pPr>
          <w:r w:rsidRPr="00251545">
            <w:rPr>
              <w:rFonts w:cs="Arial"/>
              <w:noProof/>
              <w:szCs w:val="20"/>
              <w:lang w:val="es-CO"/>
            </w:rPr>
            <w:fldChar w:fldCharType="begin"/>
          </w:r>
          <w:r w:rsidRPr="00251545">
            <w:rPr>
              <w:rFonts w:cs="Arial"/>
              <w:noProof/>
              <w:szCs w:val="20"/>
              <w:lang w:val="es-CO"/>
            </w:rPr>
            <w:instrText xml:space="preserve"> TOC \o "1-3" \h \z \u </w:instrText>
          </w:r>
          <w:r w:rsidRPr="00251545">
            <w:rPr>
              <w:rFonts w:cs="Arial"/>
              <w:noProof/>
              <w:szCs w:val="20"/>
              <w:lang w:val="es-CO"/>
            </w:rPr>
            <w:fldChar w:fldCharType="separate"/>
          </w:r>
          <w:hyperlink w:anchor="_Toc222191756" w:history="1">
            <w:r w:rsidR="00FA2541" w:rsidRPr="00251545">
              <w:rPr>
                <w:rStyle w:val="Hyperlink"/>
                <w:noProof/>
                <w:lang w:val="es-CO"/>
              </w:rPr>
              <w:t>1.</w:t>
            </w:r>
            <w:r w:rsidR="00FA2541" w:rsidRPr="00251545">
              <w:rPr>
                <w:rFonts w:asciiTheme="minorHAnsi" w:eastAsiaTheme="minorEastAsia" w:hAnsiTheme="minorHAnsi" w:cstheme="minorBidi"/>
                <w:noProof/>
                <w:sz w:val="22"/>
                <w:szCs w:val="22"/>
                <w:lang w:val="es-CO"/>
              </w:rPr>
              <w:tab/>
            </w:r>
            <w:r w:rsidR="00FA2541" w:rsidRPr="00251545">
              <w:rPr>
                <w:rStyle w:val="Hyperlink"/>
                <w:noProof/>
                <w:lang w:val="es-CO"/>
              </w:rPr>
              <w:t>Introducción y antecedentes</w:t>
            </w:r>
            <w:r w:rsidR="00FA2541" w:rsidRPr="00251545">
              <w:rPr>
                <w:noProof/>
                <w:webHidden/>
                <w:lang w:val="es-CO"/>
              </w:rPr>
              <w:tab/>
            </w:r>
            <w:r w:rsidR="00FA2541" w:rsidRPr="00251545">
              <w:rPr>
                <w:noProof/>
                <w:webHidden/>
                <w:lang w:val="es-CO"/>
              </w:rPr>
              <w:fldChar w:fldCharType="begin"/>
            </w:r>
            <w:r w:rsidR="00FA2541" w:rsidRPr="00251545">
              <w:rPr>
                <w:noProof/>
                <w:webHidden/>
                <w:lang w:val="es-CO"/>
              </w:rPr>
              <w:instrText xml:space="preserve"> PAGEREF _Toc222191756 \h </w:instrText>
            </w:r>
            <w:r w:rsidR="00FA2541" w:rsidRPr="00251545">
              <w:rPr>
                <w:noProof/>
                <w:webHidden/>
                <w:lang w:val="es-CO"/>
              </w:rPr>
            </w:r>
            <w:r w:rsidR="00FA2541" w:rsidRPr="00251545">
              <w:rPr>
                <w:noProof/>
                <w:webHidden/>
                <w:lang w:val="es-CO"/>
              </w:rPr>
              <w:fldChar w:fldCharType="separate"/>
            </w:r>
            <w:r w:rsidR="00FA2541" w:rsidRPr="00251545">
              <w:rPr>
                <w:noProof/>
                <w:webHidden/>
                <w:lang w:val="es-CO"/>
              </w:rPr>
              <w:t>2</w:t>
            </w:r>
            <w:r w:rsidR="00FA2541" w:rsidRPr="00251545">
              <w:rPr>
                <w:noProof/>
                <w:webHidden/>
                <w:lang w:val="es-CO"/>
              </w:rPr>
              <w:fldChar w:fldCharType="end"/>
            </w:r>
          </w:hyperlink>
        </w:p>
        <w:p w14:paraId="0E3FB3A5" w14:textId="5031E77B"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57" w:history="1">
            <w:r w:rsidRPr="00251545">
              <w:rPr>
                <w:rStyle w:val="Hyperlink"/>
                <w:noProof/>
                <w:lang w:val="es-CO"/>
              </w:rPr>
              <w:t>C/RD/MA en [</w:t>
            </w:r>
            <w:r w:rsidRPr="00251545">
              <w:rPr>
                <w:rStyle w:val="Hyperlink"/>
                <w:i/>
                <w:noProof/>
                <w:lang w:val="es-CO"/>
              </w:rPr>
              <w:t>contexto</w:t>
            </w:r>
            <w:r w:rsidRPr="00251545">
              <w:rPr>
                <w:rStyle w:val="Hyperlink"/>
                <w:noProof/>
                <w:lang w:val="es-CO"/>
              </w:rPr>
              <w:t>]</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_Toc222191757 \h </w:instrText>
            </w:r>
            <w:r w:rsidRPr="00251545">
              <w:rPr>
                <w:noProof/>
                <w:webHidden/>
                <w:lang w:val="es-CO"/>
              </w:rPr>
            </w:r>
            <w:r w:rsidRPr="00251545">
              <w:rPr>
                <w:noProof/>
                <w:webHidden/>
                <w:lang w:val="es-CO"/>
              </w:rPr>
              <w:fldChar w:fldCharType="separate"/>
            </w:r>
            <w:r w:rsidRPr="00251545">
              <w:rPr>
                <w:noProof/>
                <w:webHidden/>
                <w:lang w:val="es-CO"/>
              </w:rPr>
              <w:t>2</w:t>
            </w:r>
            <w:r w:rsidRPr="00251545">
              <w:rPr>
                <w:noProof/>
                <w:webHidden/>
                <w:lang w:val="es-CO"/>
              </w:rPr>
              <w:fldChar w:fldCharType="end"/>
            </w:r>
          </w:hyperlink>
        </w:p>
        <w:p w14:paraId="3CDB8520" w14:textId="222279B5"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58" w:history="1">
            <w:r w:rsidRPr="00251545">
              <w:rPr>
                <w:rStyle w:val="Hyperlink"/>
                <w:noProof/>
                <w:lang w:val="es-CO"/>
              </w:rPr>
              <w:t>Integración de C/RD/MA en la cooperación para el desarrollo y la ayuda humanitaria</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_Toc222191758 \h </w:instrText>
            </w:r>
            <w:r w:rsidRPr="00251545">
              <w:rPr>
                <w:noProof/>
                <w:webHidden/>
                <w:lang w:val="es-CO"/>
              </w:rPr>
            </w:r>
            <w:r w:rsidRPr="00251545">
              <w:rPr>
                <w:noProof/>
                <w:webHidden/>
                <w:lang w:val="es-CO"/>
              </w:rPr>
              <w:fldChar w:fldCharType="separate"/>
            </w:r>
            <w:r w:rsidRPr="00251545">
              <w:rPr>
                <w:noProof/>
                <w:webHidden/>
                <w:lang w:val="es-CO"/>
              </w:rPr>
              <w:t>2</w:t>
            </w:r>
            <w:r w:rsidRPr="00251545">
              <w:rPr>
                <w:noProof/>
                <w:webHidden/>
                <w:lang w:val="es-CO"/>
              </w:rPr>
              <w:fldChar w:fldCharType="end"/>
            </w:r>
          </w:hyperlink>
        </w:p>
        <w:p w14:paraId="4C8F01B4" w14:textId="4BF9C66F"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59" w:history="1">
            <w:r w:rsidRPr="00251545">
              <w:rPr>
                <w:rStyle w:val="Hyperlink"/>
                <w:noProof/>
                <w:lang w:val="es-CO"/>
              </w:rPr>
              <w:t>Programa de cooperación de la COSUDE en [</w:t>
            </w:r>
            <w:r w:rsidRPr="00251545">
              <w:rPr>
                <w:rStyle w:val="Hyperlink"/>
                <w:i/>
                <w:noProof/>
                <w:lang w:val="es-CO"/>
              </w:rPr>
              <w:t>contexto</w:t>
            </w:r>
            <w:r w:rsidRPr="00251545">
              <w:rPr>
                <w:rStyle w:val="Hyperlink"/>
                <w:noProof/>
                <w:lang w:val="es-CO"/>
              </w:rPr>
              <w:t>] y C/RD/MA</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_Toc222191759 \h </w:instrText>
            </w:r>
            <w:r w:rsidRPr="00251545">
              <w:rPr>
                <w:noProof/>
                <w:webHidden/>
                <w:lang w:val="es-CO"/>
              </w:rPr>
            </w:r>
            <w:r w:rsidRPr="00251545">
              <w:rPr>
                <w:noProof/>
                <w:webHidden/>
                <w:lang w:val="es-CO"/>
              </w:rPr>
              <w:fldChar w:fldCharType="separate"/>
            </w:r>
            <w:r w:rsidRPr="00251545">
              <w:rPr>
                <w:noProof/>
                <w:webHidden/>
                <w:lang w:val="es-CO"/>
              </w:rPr>
              <w:t>3</w:t>
            </w:r>
            <w:r w:rsidRPr="00251545">
              <w:rPr>
                <w:noProof/>
                <w:webHidden/>
                <w:lang w:val="es-CO"/>
              </w:rPr>
              <w:fldChar w:fldCharType="end"/>
            </w:r>
          </w:hyperlink>
        </w:p>
        <w:p w14:paraId="25413181" w14:textId="4A6B8043" w:rsidR="00FA2541" w:rsidRPr="00251545" w:rsidRDefault="00FA2541">
          <w:pPr>
            <w:pStyle w:val="Verzeichnis1"/>
            <w:tabs>
              <w:tab w:val="left" w:pos="480"/>
              <w:tab w:val="right" w:leader="dot" w:pos="9396"/>
            </w:tabs>
            <w:rPr>
              <w:rFonts w:asciiTheme="minorHAnsi" w:eastAsiaTheme="minorEastAsia" w:hAnsiTheme="minorHAnsi" w:cstheme="minorBidi"/>
              <w:noProof/>
              <w:sz w:val="22"/>
              <w:szCs w:val="22"/>
              <w:lang w:val="es-CO"/>
            </w:rPr>
          </w:pPr>
          <w:hyperlink w:anchor="_Toc222191760" w:history="1">
            <w:r w:rsidRPr="00251545">
              <w:rPr>
                <w:rStyle w:val="Hyperlink"/>
                <w:noProof/>
                <w:lang w:val="es-CO"/>
              </w:rPr>
              <w:t>2.</w:t>
            </w:r>
            <w:r w:rsidRPr="00251545">
              <w:rPr>
                <w:rFonts w:asciiTheme="minorHAnsi" w:eastAsiaTheme="minorEastAsia" w:hAnsiTheme="minorHAnsi" w:cstheme="minorBidi"/>
                <w:noProof/>
                <w:sz w:val="22"/>
                <w:szCs w:val="22"/>
                <w:lang w:val="es-CO"/>
              </w:rPr>
              <w:tab/>
            </w:r>
            <w:r w:rsidRPr="00251545">
              <w:rPr>
                <w:rStyle w:val="Hyperlink"/>
                <w:noProof/>
                <w:lang w:val="es-CO"/>
              </w:rPr>
              <w:t>Concepto del taller CEDRIG</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_Toc222191760 \h </w:instrText>
            </w:r>
            <w:r w:rsidRPr="00251545">
              <w:rPr>
                <w:noProof/>
                <w:webHidden/>
                <w:lang w:val="es-CO"/>
              </w:rPr>
            </w:r>
            <w:r w:rsidRPr="00251545">
              <w:rPr>
                <w:noProof/>
                <w:webHidden/>
                <w:lang w:val="es-CO"/>
              </w:rPr>
              <w:fldChar w:fldCharType="separate"/>
            </w:r>
            <w:r w:rsidRPr="00251545">
              <w:rPr>
                <w:noProof/>
                <w:webHidden/>
                <w:lang w:val="es-CO"/>
              </w:rPr>
              <w:t>3</w:t>
            </w:r>
            <w:r w:rsidRPr="00251545">
              <w:rPr>
                <w:noProof/>
                <w:webHidden/>
                <w:lang w:val="es-CO"/>
              </w:rPr>
              <w:fldChar w:fldCharType="end"/>
            </w:r>
          </w:hyperlink>
        </w:p>
        <w:p w14:paraId="5114F6E8" w14:textId="20160C2B"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1" w:history="1">
            <w:r w:rsidRPr="00251545">
              <w:rPr>
                <w:rStyle w:val="Hyperlink"/>
                <w:noProof/>
                <w:lang w:val="es-CO"/>
              </w:rPr>
              <w:t>Objetivos</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_Toc222191761 \h </w:instrText>
            </w:r>
            <w:r w:rsidRPr="00251545">
              <w:rPr>
                <w:noProof/>
                <w:webHidden/>
                <w:lang w:val="es-CO"/>
              </w:rPr>
            </w:r>
            <w:r w:rsidRPr="00251545">
              <w:rPr>
                <w:noProof/>
                <w:webHidden/>
                <w:lang w:val="es-CO"/>
              </w:rPr>
              <w:fldChar w:fldCharType="separate"/>
            </w:r>
            <w:r w:rsidRPr="00251545">
              <w:rPr>
                <w:noProof/>
                <w:webHidden/>
                <w:lang w:val="es-CO"/>
              </w:rPr>
              <w:t>3</w:t>
            </w:r>
            <w:r w:rsidRPr="00251545">
              <w:rPr>
                <w:noProof/>
                <w:webHidden/>
                <w:lang w:val="es-CO"/>
              </w:rPr>
              <w:fldChar w:fldCharType="end"/>
            </w:r>
          </w:hyperlink>
        </w:p>
        <w:p w14:paraId="2C510257" w14:textId="33273284"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2" w:history="1">
            <w:r w:rsidRPr="00251545">
              <w:rPr>
                <w:rStyle w:val="Hyperlink"/>
                <w:noProof/>
                <w:lang w:val="es-CO"/>
              </w:rPr>
              <w:t>Modalidad</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_Toc222191762 \h </w:instrText>
            </w:r>
            <w:r w:rsidRPr="00251545">
              <w:rPr>
                <w:noProof/>
                <w:webHidden/>
                <w:lang w:val="es-CO"/>
              </w:rPr>
            </w:r>
            <w:r w:rsidRPr="00251545">
              <w:rPr>
                <w:noProof/>
                <w:webHidden/>
                <w:lang w:val="es-CO"/>
              </w:rPr>
              <w:fldChar w:fldCharType="separate"/>
            </w:r>
            <w:r w:rsidRPr="00251545">
              <w:rPr>
                <w:noProof/>
                <w:webHidden/>
                <w:lang w:val="es-CO"/>
              </w:rPr>
              <w:t>3</w:t>
            </w:r>
            <w:r w:rsidRPr="00251545">
              <w:rPr>
                <w:noProof/>
                <w:webHidden/>
                <w:lang w:val="es-CO"/>
              </w:rPr>
              <w:fldChar w:fldCharType="end"/>
            </w:r>
          </w:hyperlink>
        </w:p>
        <w:p w14:paraId="3AD39833" w14:textId="7D1BBB8E" w:rsidR="00FA2541" w:rsidRPr="00251545" w:rsidRDefault="00FA2541">
          <w:pPr>
            <w:pStyle w:val="Verzeichnis1"/>
            <w:tabs>
              <w:tab w:val="left" w:pos="480"/>
              <w:tab w:val="right" w:leader="dot" w:pos="9396"/>
            </w:tabs>
            <w:rPr>
              <w:rFonts w:asciiTheme="minorHAnsi" w:eastAsiaTheme="minorEastAsia" w:hAnsiTheme="minorHAnsi" w:cstheme="minorBidi"/>
              <w:noProof/>
              <w:sz w:val="22"/>
              <w:szCs w:val="22"/>
              <w:lang w:val="es-CO"/>
            </w:rPr>
          </w:pPr>
          <w:hyperlink w:anchor="_Toc222191763" w:history="1">
            <w:r w:rsidRPr="00251545">
              <w:rPr>
                <w:rStyle w:val="Hyperlink"/>
                <w:noProof/>
                <w:lang w:val="es-CO"/>
              </w:rPr>
              <w:t>3.</w:t>
            </w:r>
            <w:r w:rsidRPr="00251545">
              <w:rPr>
                <w:rFonts w:asciiTheme="minorHAnsi" w:eastAsiaTheme="minorEastAsia" w:hAnsiTheme="minorHAnsi" w:cstheme="minorBidi"/>
                <w:noProof/>
                <w:sz w:val="22"/>
                <w:szCs w:val="22"/>
                <w:lang w:val="es-CO"/>
              </w:rPr>
              <w:tab/>
            </w:r>
            <w:r w:rsidRPr="00251545">
              <w:rPr>
                <w:rStyle w:val="Hyperlink"/>
                <w:noProof/>
                <w:lang w:val="es-CO"/>
              </w:rPr>
              <w:t>Información adicional</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_Toc222191763 \h </w:instrText>
            </w:r>
            <w:r w:rsidRPr="00251545">
              <w:rPr>
                <w:noProof/>
                <w:webHidden/>
                <w:lang w:val="es-CO"/>
              </w:rPr>
            </w:r>
            <w:r w:rsidRPr="00251545">
              <w:rPr>
                <w:noProof/>
                <w:webHidden/>
                <w:lang w:val="es-CO"/>
              </w:rPr>
              <w:fldChar w:fldCharType="separate"/>
            </w:r>
            <w:r w:rsidRPr="00251545">
              <w:rPr>
                <w:noProof/>
                <w:webHidden/>
                <w:lang w:val="es-CO"/>
              </w:rPr>
              <w:t>4</w:t>
            </w:r>
            <w:r w:rsidRPr="00251545">
              <w:rPr>
                <w:noProof/>
                <w:webHidden/>
                <w:lang w:val="es-CO"/>
              </w:rPr>
              <w:fldChar w:fldCharType="end"/>
            </w:r>
          </w:hyperlink>
        </w:p>
        <w:p w14:paraId="6282B923" w14:textId="27DC6A3B"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4" w:history="1">
            <w:r w:rsidRPr="00251545">
              <w:rPr>
                <w:rStyle w:val="Hyperlink"/>
                <w:noProof/>
                <w:lang w:val="es-CO"/>
              </w:rPr>
              <w:t>Fechas y lugar</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_Toc222191764 \h </w:instrText>
            </w:r>
            <w:r w:rsidRPr="00251545">
              <w:rPr>
                <w:noProof/>
                <w:webHidden/>
                <w:lang w:val="es-CO"/>
              </w:rPr>
            </w:r>
            <w:r w:rsidRPr="00251545">
              <w:rPr>
                <w:noProof/>
                <w:webHidden/>
                <w:lang w:val="es-CO"/>
              </w:rPr>
              <w:fldChar w:fldCharType="separate"/>
            </w:r>
            <w:r w:rsidRPr="00251545">
              <w:rPr>
                <w:noProof/>
                <w:webHidden/>
                <w:lang w:val="es-CO"/>
              </w:rPr>
              <w:t>4</w:t>
            </w:r>
            <w:r w:rsidRPr="00251545">
              <w:rPr>
                <w:noProof/>
                <w:webHidden/>
                <w:lang w:val="es-CO"/>
              </w:rPr>
              <w:fldChar w:fldCharType="end"/>
            </w:r>
          </w:hyperlink>
        </w:p>
        <w:p w14:paraId="4C056109" w14:textId="4655F6E0"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5" w:history="1">
            <w:r w:rsidRPr="00251545">
              <w:rPr>
                <w:rStyle w:val="Hyperlink"/>
                <w:noProof/>
                <w:lang w:val="es-CO"/>
              </w:rPr>
              <w:t>Facilitación</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_Toc222191765 \h </w:instrText>
            </w:r>
            <w:r w:rsidRPr="00251545">
              <w:rPr>
                <w:noProof/>
                <w:webHidden/>
                <w:lang w:val="es-CO"/>
              </w:rPr>
            </w:r>
            <w:r w:rsidRPr="00251545">
              <w:rPr>
                <w:noProof/>
                <w:webHidden/>
                <w:lang w:val="es-CO"/>
              </w:rPr>
              <w:fldChar w:fldCharType="separate"/>
            </w:r>
            <w:r w:rsidRPr="00251545">
              <w:rPr>
                <w:noProof/>
                <w:webHidden/>
                <w:lang w:val="es-CO"/>
              </w:rPr>
              <w:t>4</w:t>
            </w:r>
            <w:r w:rsidRPr="00251545">
              <w:rPr>
                <w:noProof/>
                <w:webHidden/>
                <w:lang w:val="es-CO"/>
              </w:rPr>
              <w:fldChar w:fldCharType="end"/>
            </w:r>
          </w:hyperlink>
        </w:p>
        <w:p w14:paraId="056870A3" w14:textId="367D0714"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6" w:history="1">
            <w:r w:rsidRPr="00251545">
              <w:rPr>
                <w:rStyle w:val="Hyperlink"/>
                <w:noProof/>
                <w:lang w:val="es-CO"/>
              </w:rPr>
              <w:t>Participantes</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_Toc222191766 \h </w:instrText>
            </w:r>
            <w:r w:rsidRPr="00251545">
              <w:rPr>
                <w:noProof/>
                <w:webHidden/>
                <w:lang w:val="es-CO"/>
              </w:rPr>
            </w:r>
            <w:r w:rsidRPr="00251545">
              <w:rPr>
                <w:noProof/>
                <w:webHidden/>
                <w:lang w:val="es-CO"/>
              </w:rPr>
              <w:fldChar w:fldCharType="separate"/>
            </w:r>
            <w:r w:rsidRPr="00251545">
              <w:rPr>
                <w:noProof/>
                <w:webHidden/>
                <w:lang w:val="es-CO"/>
              </w:rPr>
              <w:t>4</w:t>
            </w:r>
            <w:r w:rsidRPr="00251545">
              <w:rPr>
                <w:noProof/>
                <w:webHidden/>
                <w:lang w:val="es-CO"/>
              </w:rPr>
              <w:fldChar w:fldCharType="end"/>
            </w:r>
          </w:hyperlink>
        </w:p>
        <w:p w14:paraId="12B5D2F1" w14:textId="791A4A29"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7" w:history="1">
            <w:r w:rsidRPr="00251545">
              <w:rPr>
                <w:rStyle w:val="Hyperlink"/>
                <w:noProof/>
                <w:lang w:val="es-CO"/>
              </w:rPr>
              <w:t xml:space="preserve">En el anexo se incluye la lista de participantes </w:t>
            </w:r>
            <w:r w:rsidRPr="00251545">
              <w:rPr>
                <w:rStyle w:val="Hyperlink"/>
                <w:i/>
                <w:noProof/>
                <w:lang w:val="es-CO"/>
              </w:rPr>
              <w:t>[añadir anexo].</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_Toc222191767 \h </w:instrText>
            </w:r>
            <w:r w:rsidRPr="00251545">
              <w:rPr>
                <w:noProof/>
                <w:webHidden/>
                <w:lang w:val="es-CO"/>
              </w:rPr>
            </w:r>
            <w:r w:rsidRPr="00251545">
              <w:rPr>
                <w:noProof/>
                <w:webHidden/>
                <w:lang w:val="es-CO"/>
              </w:rPr>
              <w:fldChar w:fldCharType="separate"/>
            </w:r>
            <w:r w:rsidRPr="00251545">
              <w:rPr>
                <w:noProof/>
                <w:webHidden/>
                <w:lang w:val="es-CO"/>
              </w:rPr>
              <w:t>5</w:t>
            </w:r>
            <w:r w:rsidRPr="00251545">
              <w:rPr>
                <w:noProof/>
                <w:webHidden/>
                <w:lang w:val="es-CO"/>
              </w:rPr>
              <w:fldChar w:fldCharType="end"/>
            </w:r>
          </w:hyperlink>
        </w:p>
        <w:p w14:paraId="646A2417" w14:textId="3594FFD7"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68" w:history="1">
            <w:r w:rsidRPr="00251545">
              <w:rPr>
                <w:rStyle w:val="Hyperlink"/>
                <w:noProof/>
                <w:lang w:val="es-CO"/>
              </w:rPr>
              <w:t>Borrador del programa del taller [</w:t>
            </w:r>
            <w:r w:rsidRPr="00251545">
              <w:rPr>
                <w:rStyle w:val="Hyperlink"/>
                <w:i/>
                <w:noProof/>
                <w:lang w:val="es-CO"/>
              </w:rPr>
              <w:t>es solo una sugerencia; ajústelo según sea necesario</w:t>
            </w:r>
            <w:r w:rsidRPr="00251545">
              <w:rPr>
                <w:rStyle w:val="Hyperlink"/>
                <w:noProof/>
                <w:lang w:val="es-CO"/>
              </w:rPr>
              <w:t>]</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_Toc222191768 \h </w:instrText>
            </w:r>
            <w:r w:rsidRPr="00251545">
              <w:rPr>
                <w:noProof/>
                <w:webHidden/>
                <w:lang w:val="es-CO"/>
              </w:rPr>
            </w:r>
            <w:r w:rsidRPr="00251545">
              <w:rPr>
                <w:noProof/>
                <w:webHidden/>
                <w:lang w:val="es-CO"/>
              </w:rPr>
              <w:fldChar w:fldCharType="separate"/>
            </w:r>
            <w:r w:rsidRPr="00251545">
              <w:rPr>
                <w:noProof/>
                <w:webHidden/>
                <w:lang w:val="es-CO"/>
              </w:rPr>
              <w:t>5</w:t>
            </w:r>
            <w:r w:rsidRPr="00251545">
              <w:rPr>
                <w:noProof/>
                <w:webHidden/>
                <w:lang w:val="es-CO"/>
              </w:rPr>
              <w:fldChar w:fldCharType="end"/>
            </w:r>
          </w:hyperlink>
        </w:p>
        <w:p w14:paraId="56F77D91" w14:textId="69CA7BD4" w:rsidR="00FA2541" w:rsidRPr="00251545" w:rsidRDefault="00FA2541">
          <w:pPr>
            <w:pStyle w:val="Verzeichnis1"/>
            <w:tabs>
              <w:tab w:val="left" w:pos="480"/>
              <w:tab w:val="right" w:leader="dot" w:pos="9396"/>
            </w:tabs>
            <w:rPr>
              <w:rFonts w:asciiTheme="minorHAnsi" w:eastAsiaTheme="minorEastAsia" w:hAnsiTheme="minorHAnsi" w:cstheme="minorBidi"/>
              <w:noProof/>
              <w:sz w:val="22"/>
              <w:szCs w:val="22"/>
              <w:lang w:val="es-CO"/>
            </w:rPr>
          </w:pPr>
          <w:hyperlink w:anchor="_Toc222191769" w:history="1">
            <w:r w:rsidRPr="00251545">
              <w:rPr>
                <w:rStyle w:val="Hyperlink"/>
                <w:noProof/>
                <w:lang w:val="es-CO"/>
              </w:rPr>
              <w:t>4.</w:t>
            </w:r>
            <w:r w:rsidRPr="00251545">
              <w:rPr>
                <w:rFonts w:asciiTheme="minorHAnsi" w:eastAsiaTheme="minorEastAsia" w:hAnsiTheme="minorHAnsi" w:cstheme="minorBidi"/>
                <w:noProof/>
                <w:sz w:val="22"/>
                <w:szCs w:val="22"/>
                <w:lang w:val="es-CO"/>
              </w:rPr>
              <w:tab/>
            </w:r>
            <w:r w:rsidRPr="00251545">
              <w:rPr>
                <w:rStyle w:val="Hyperlink"/>
                <w:noProof/>
                <w:lang w:val="es-CO"/>
              </w:rPr>
              <w:t>Anexos</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_Toc222191769 \h </w:instrText>
            </w:r>
            <w:r w:rsidRPr="00251545">
              <w:rPr>
                <w:noProof/>
                <w:webHidden/>
                <w:lang w:val="es-CO"/>
              </w:rPr>
            </w:r>
            <w:r w:rsidRPr="00251545">
              <w:rPr>
                <w:noProof/>
                <w:webHidden/>
                <w:lang w:val="es-CO"/>
              </w:rPr>
              <w:fldChar w:fldCharType="separate"/>
            </w:r>
            <w:r w:rsidRPr="00251545">
              <w:rPr>
                <w:noProof/>
                <w:webHidden/>
                <w:lang w:val="es-CO"/>
              </w:rPr>
              <w:t>6</w:t>
            </w:r>
            <w:r w:rsidRPr="00251545">
              <w:rPr>
                <w:noProof/>
                <w:webHidden/>
                <w:lang w:val="es-CO"/>
              </w:rPr>
              <w:fldChar w:fldCharType="end"/>
            </w:r>
          </w:hyperlink>
        </w:p>
        <w:p w14:paraId="6F98FD23" w14:textId="168DFFFA"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70" w:history="1">
            <w:r w:rsidRPr="00251545">
              <w:rPr>
                <w:rStyle w:val="Hyperlink"/>
                <w:noProof/>
                <w:lang w:val="es-CO"/>
              </w:rPr>
              <w:t>Anexo 1: Documentación e informes sobre antecedentes y contexto</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_Toc222191770 \h </w:instrText>
            </w:r>
            <w:r w:rsidRPr="00251545">
              <w:rPr>
                <w:noProof/>
                <w:webHidden/>
                <w:lang w:val="es-CO"/>
              </w:rPr>
            </w:r>
            <w:r w:rsidRPr="00251545">
              <w:rPr>
                <w:noProof/>
                <w:webHidden/>
                <w:lang w:val="es-CO"/>
              </w:rPr>
              <w:fldChar w:fldCharType="separate"/>
            </w:r>
            <w:r w:rsidRPr="00251545">
              <w:rPr>
                <w:noProof/>
                <w:webHidden/>
                <w:lang w:val="es-CO"/>
              </w:rPr>
              <w:t>6</w:t>
            </w:r>
            <w:r w:rsidRPr="00251545">
              <w:rPr>
                <w:noProof/>
                <w:webHidden/>
                <w:lang w:val="es-CO"/>
              </w:rPr>
              <w:fldChar w:fldCharType="end"/>
            </w:r>
          </w:hyperlink>
        </w:p>
        <w:p w14:paraId="5B342345" w14:textId="478ED77A"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71" w:history="1">
            <w:r w:rsidRPr="00251545">
              <w:rPr>
                <w:rStyle w:val="Hyperlink"/>
                <w:noProof/>
                <w:lang w:val="es-CO"/>
              </w:rPr>
              <w:t>Anexo 2: Lista de participantes</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_Toc222191771 \h </w:instrText>
            </w:r>
            <w:r w:rsidRPr="00251545">
              <w:rPr>
                <w:noProof/>
                <w:webHidden/>
                <w:lang w:val="es-CO"/>
              </w:rPr>
            </w:r>
            <w:r w:rsidRPr="00251545">
              <w:rPr>
                <w:noProof/>
                <w:webHidden/>
                <w:lang w:val="es-CO"/>
              </w:rPr>
              <w:fldChar w:fldCharType="separate"/>
            </w:r>
            <w:r w:rsidRPr="00251545">
              <w:rPr>
                <w:noProof/>
                <w:webHidden/>
                <w:lang w:val="es-CO"/>
              </w:rPr>
              <w:t>7</w:t>
            </w:r>
            <w:r w:rsidRPr="00251545">
              <w:rPr>
                <w:noProof/>
                <w:webHidden/>
                <w:lang w:val="es-CO"/>
              </w:rPr>
              <w:fldChar w:fldCharType="end"/>
            </w:r>
          </w:hyperlink>
        </w:p>
        <w:p w14:paraId="7A39FC22" w14:textId="26A391EC" w:rsidR="00FA2541" w:rsidRPr="00251545" w:rsidRDefault="00FA2541">
          <w:pPr>
            <w:pStyle w:val="Verzeichnis2"/>
            <w:tabs>
              <w:tab w:val="right" w:leader="dot" w:pos="9396"/>
            </w:tabs>
            <w:rPr>
              <w:rFonts w:asciiTheme="minorHAnsi" w:eastAsiaTheme="minorEastAsia" w:hAnsiTheme="minorHAnsi" w:cstheme="minorBidi"/>
              <w:noProof/>
              <w:sz w:val="22"/>
              <w:szCs w:val="22"/>
              <w:lang w:val="es-CO"/>
            </w:rPr>
          </w:pPr>
          <w:hyperlink w:anchor="_Toc222191772" w:history="1">
            <w:r w:rsidRPr="00251545">
              <w:rPr>
                <w:rStyle w:val="Hyperlink"/>
                <w:noProof/>
                <w:lang w:val="es-CO"/>
              </w:rPr>
              <w:t>Anexo 3: Normas o principios aplicados para la distribución de los costos de la formación CEDRIG y del proceso de preparación de los talleres (solo para los programas de formación de la COSUDE o del DFAE)</w:t>
            </w:r>
            <w:r w:rsidRPr="00251545">
              <w:rPr>
                <w:noProof/>
                <w:webHidden/>
                <w:lang w:val="es-CO"/>
              </w:rPr>
              <w:tab/>
            </w:r>
            <w:r w:rsidRPr="00251545">
              <w:rPr>
                <w:noProof/>
                <w:webHidden/>
                <w:lang w:val="es-CO"/>
              </w:rPr>
              <w:fldChar w:fldCharType="begin"/>
            </w:r>
            <w:r w:rsidRPr="00251545">
              <w:rPr>
                <w:noProof/>
                <w:webHidden/>
                <w:lang w:val="es-CO"/>
              </w:rPr>
              <w:instrText xml:space="preserve"> PAGEREF _Toc222191772 \h </w:instrText>
            </w:r>
            <w:r w:rsidRPr="00251545">
              <w:rPr>
                <w:noProof/>
                <w:webHidden/>
                <w:lang w:val="es-CO"/>
              </w:rPr>
            </w:r>
            <w:r w:rsidRPr="00251545">
              <w:rPr>
                <w:noProof/>
                <w:webHidden/>
                <w:lang w:val="es-CO"/>
              </w:rPr>
              <w:fldChar w:fldCharType="separate"/>
            </w:r>
            <w:r w:rsidRPr="00251545">
              <w:rPr>
                <w:noProof/>
                <w:webHidden/>
                <w:lang w:val="es-CO"/>
              </w:rPr>
              <w:t>8</w:t>
            </w:r>
            <w:r w:rsidRPr="00251545">
              <w:rPr>
                <w:noProof/>
                <w:webHidden/>
                <w:lang w:val="es-CO"/>
              </w:rPr>
              <w:fldChar w:fldCharType="end"/>
            </w:r>
          </w:hyperlink>
        </w:p>
        <w:p w14:paraId="612C9B37" w14:textId="1D8A9E0A" w:rsidR="00E265A2" w:rsidRPr="00251545" w:rsidRDefault="00D41A5E" w:rsidP="007C6013">
          <w:pPr>
            <w:spacing w:after="0" w:line="240" w:lineRule="auto"/>
            <w:rPr>
              <w:rFonts w:cs="Arial"/>
              <w:b/>
              <w:bCs/>
              <w:noProof/>
              <w:szCs w:val="20"/>
              <w:lang w:val="es-CO"/>
            </w:rPr>
          </w:pPr>
          <w:r w:rsidRPr="00251545">
            <w:rPr>
              <w:rFonts w:cs="Arial"/>
              <w:noProof/>
              <w:szCs w:val="20"/>
              <w:lang w:val="es-CO"/>
            </w:rPr>
            <w:fldChar w:fldCharType="end"/>
          </w:r>
        </w:p>
      </w:sdtContent>
    </w:sdt>
    <w:p w14:paraId="42C41978" w14:textId="77777777" w:rsidR="00F93057" w:rsidRPr="00251545" w:rsidRDefault="00D41A5E" w:rsidP="007C6013">
      <w:pPr>
        <w:spacing w:after="0" w:line="240" w:lineRule="auto"/>
        <w:rPr>
          <w:rFonts w:cs="Arial"/>
          <w:noProof/>
          <w:szCs w:val="20"/>
          <w:lang w:val="es-CO"/>
        </w:rPr>
      </w:pPr>
      <w:r w:rsidRPr="00251545">
        <w:rPr>
          <w:rFonts w:cs="Arial"/>
          <w:noProof/>
          <w:szCs w:val="20"/>
          <w:lang w:val="es-CO"/>
        </w:rPr>
        <w:t xml:space="preserve"> </w:t>
      </w:r>
    </w:p>
    <w:p w14:paraId="2A925B57" w14:textId="77777777" w:rsidR="008700FC" w:rsidRPr="00251545" w:rsidRDefault="008700FC" w:rsidP="007C6013">
      <w:pPr>
        <w:rPr>
          <w:rFonts w:cs="Arial"/>
          <w:noProof/>
          <w:szCs w:val="20"/>
          <w:lang w:val="es-CO"/>
        </w:rPr>
      </w:pPr>
    </w:p>
    <w:p w14:paraId="2A1BF3C3" w14:textId="77777777" w:rsidR="008700FC" w:rsidRPr="00251545" w:rsidRDefault="008700FC" w:rsidP="007C6013">
      <w:pPr>
        <w:rPr>
          <w:rFonts w:cs="Arial"/>
          <w:noProof/>
          <w:szCs w:val="20"/>
          <w:lang w:val="es-CO"/>
        </w:rPr>
      </w:pPr>
    </w:p>
    <w:p w14:paraId="074B88EA" w14:textId="50EC6B0F" w:rsidR="008700FC" w:rsidRPr="00251545" w:rsidRDefault="008700FC" w:rsidP="007C6013">
      <w:pPr>
        <w:tabs>
          <w:tab w:val="center" w:pos="4703"/>
        </w:tabs>
        <w:rPr>
          <w:rFonts w:cs="Arial"/>
          <w:noProof/>
          <w:szCs w:val="20"/>
          <w:lang w:val="es-CO"/>
        </w:rPr>
        <w:sectPr w:rsidR="008700FC" w:rsidRPr="00251545" w:rsidSect="00F93057">
          <w:footerReference w:type="default" r:id="rId11"/>
          <w:pgSz w:w="12240" w:h="15840"/>
          <w:pgMar w:top="1417" w:right="1417" w:bottom="1134" w:left="1417" w:header="720" w:footer="720" w:gutter="0"/>
          <w:pgNumType w:fmt="lowerRoman"/>
          <w:cols w:space="720"/>
        </w:sectPr>
      </w:pPr>
      <w:r w:rsidRPr="00251545">
        <w:rPr>
          <w:rFonts w:cs="Arial"/>
          <w:noProof/>
          <w:szCs w:val="20"/>
          <w:lang w:val="es-CO"/>
        </w:rPr>
        <w:tab/>
      </w:r>
    </w:p>
    <w:p w14:paraId="424407C0" w14:textId="105527D6" w:rsidR="006C1FE4" w:rsidRPr="00251545" w:rsidRDefault="002C3824" w:rsidP="002E6D84">
      <w:pPr>
        <w:shd w:val="clear" w:color="auto" w:fill="F2F2F2" w:themeFill="background1" w:themeFillShade="F2"/>
        <w:rPr>
          <w:noProof/>
          <w:color w:val="FF0000"/>
          <w:lang w:val="es-CO"/>
        </w:rPr>
      </w:pPr>
      <w:bookmarkStart w:id="0" w:name="_Toc112053976"/>
      <w:bookmarkEnd w:id="0"/>
      <w:r w:rsidRPr="00251545">
        <w:rPr>
          <w:noProof/>
          <w:color w:val="FF0000"/>
          <w:lang w:val="es-CO"/>
        </w:rPr>
        <w:lastRenderedPageBreak/>
        <w:t xml:space="preserve">Descargo de responsabilidad: </w:t>
      </w:r>
      <w:r w:rsidRPr="00251545">
        <w:rPr>
          <w:noProof/>
          <w:color w:val="FF0000"/>
          <w:szCs w:val="28"/>
          <w:lang w:val="es-CO"/>
        </w:rPr>
        <w:t>Este documento constituye una herramienta de apoyo</w:t>
      </w:r>
      <w:r w:rsidRPr="00251545">
        <w:rPr>
          <w:noProof/>
          <w:color w:val="FF0000"/>
          <w:lang w:val="es-CO"/>
        </w:rPr>
        <w:t xml:space="preserve"> para la elaboración de una nota conceptual para una formación sobre CEDRIG. </w:t>
      </w:r>
      <w:r w:rsidRPr="00251545">
        <w:rPr>
          <w:noProof/>
          <w:color w:val="FF0000"/>
          <w:szCs w:val="28"/>
          <w:lang w:val="es-CO"/>
        </w:rPr>
        <w:t>No se asume responsabilidad alguna por su contenido. No se garantiza que el documento esté completo ni que contemple todas las posibles eventualidades</w:t>
      </w:r>
    </w:p>
    <w:p w14:paraId="3E7E88B9" w14:textId="18867424" w:rsidR="009B6AD5" w:rsidRPr="00251545" w:rsidRDefault="002C3824" w:rsidP="002E6D84">
      <w:pPr>
        <w:shd w:val="clear" w:color="auto" w:fill="F2F2F2" w:themeFill="background1" w:themeFillShade="F2"/>
        <w:rPr>
          <w:b/>
          <w:bCs/>
          <w:noProof/>
          <w:lang w:val="es-CO"/>
        </w:rPr>
      </w:pPr>
      <w:r w:rsidRPr="00251545">
        <w:rPr>
          <w:noProof/>
          <w:color w:val="FF0000"/>
          <w:lang w:val="es-CO"/>
        </w:rPr>
        <w:t xml:space="preserve">Los textos en </w:t>
      </w:r>
      <w:r w:rsidRPr="00251545">
        <w:rPr>
          <w:i/>
          <w:iCs/>
          <w:noProof/>
          <w:color w:val="4F81BD" w:themeColor="accent1"/>
          <w:lang w:val="es-CO"/>
        </w:rPr>
        <w:t xml:space="preserve">azul </w:t>
      </w:r>
      <w:r w:rsidRPr="00251545">
        <w:rPr>
          <w:noProof/>
          <w:color w:val="FF0000"/>
          <w:lang w:val="es-CO"/>
        </w:rPr>
        <w:t>contienen instrucciones y/o sugerencias y pueden sobrescribirse o eliminarse cuando dejen de ser necesarios</w:t>
      </w:r>
      <w:r w:rsidR="00835CBD" w:rsidRPr="00251545">
        <w:rPr>
          <w:noProof/>
          <w:color w:val="FF0000"/>
          <w:lang w:val="es-CO"/>
        </w:rPr>
        <w:t>.</w:t>
      </w:r>
      <w:r w:rsidR="00655448" w:rsidRPr="00251545">
        <w:rPr>
          <w:b/>
          <w:bCs/>
          <w:noProof/>
          <w:color w:val="FF0000"/>
          <w:lang w:val="es-CO"/>
        </w:rPr>
        <w:t xml:space="preserve"> </w:t>
      </w:r>
    </w:p>
    <w:p w14:paraId="77D03D1D" w14:textId="53FB82A8" w:rsidR="00D41A5E" w:rsidRPr="00251545" w:rsidRDefault="002C3824" w:rsidP="007C6013">
      <w:pPr>
        <w:pStyle w:val="berschrift1"/>
        <w:rPr>
          <w:noProof/>
          <w:lang w:val="es-CO"/>
        </w:rPr>
      </w:pPr>
      <w:bookmarkStart w:id="1" w:name="_Toc222191756"/>
      <w:bookmarkStart w:id="2" w:name="_Hlk220004712"/>
      <w:r w:rsidRPr="00251545">
        <w:rPr>
          <w:noProof/>
          <w:lang w:val="es-CO"/>
        </w:rPr>
        <w:t>Introducción y antecedentes</w:t>
      </w:r>
      <w:bookmarkEnd w:id="1"/>
    </w:p>
    <w:p w14:paraId="0AC58603" w14:textId="13F23A30" w:rsidR="00D41A5E" w:rsidRPr="00251545" w:rsidRDefault="002C3824" w:rsidP="002654EC">
      <w:pPr>
        <w:rPr>
          <w:rFonts w:cs="Arial"/>
          <w:noProof/>
          <w:lang w:val="es-CO"/>
        </w:rPr>
      </w:pPr>
      <w:bookmarkStart w:id="3" w:name="_Hlk220004732"/>
      <w:bookmarkEnd w:id="2"/>
      <w:r w:rsidRPr="00251545">
        <w:rPr>
          <w:noProof/>
          <w:szCs w:val="19"/>
          <w:lang w:val="es-CO"/>
        </w:rPr>
        <w:t xml:space="preserve">La lucha integrada contra los riesgos derivados del </w:t>
      </w:r>
      <w:r w:rsidRPr="00251545">
        <w:rPr>
          <w:b/>
          <w:bCs/>
          <w:noProof/>
          <w:szCs w:val="19"/>
          <w:lang w:val="es-CO"/>
        </w:rPr>
        <w:t>cambio climático, los desastres naturales y la degradación medioambiental</w:t>
      </w:r>
      <w:r w:rsidRPr="00251545">
        <w:rPr>
          <w:noProof/>
          <w:szCs w:val="19"/>
          <w:lang w:val="es-CO"/>
        </w:rPr>
        <w:t xml:space="preserve"> (Clima, RRD y Medio Ambiente, C/RD/MA) </w:t>
      </w:r>
      <w:r w:rsidRPr="00251545">
        <w:rPr>
          <w:rFonts w:eastAsia="Calibri"/>
          <w:noProof/>
          <w:szCs w:val="19"/>
          <w:lang w:val="es-CO"/>
        </w:rPr>
        <w:t xml:space="preserve">es </w:t>
      </w:r>
      <w:r w:rsidRPr="00251545">
        <w:rPr>
          <w:noProof/>
          <w:szCs w:val="19"/>
          <w:lang w:val="es-CO"/>
        </w:rPr>
        <w:t>uno de los mayores desafíos de nuestra era. Los países en desarrollo son particularmente vulnerables a esos riesgos, debido a su limitada capacidad para hacer frente a los cambios. En ese sentido, los efectos del cambio climático constituyen una grave amenaza para el desarrollo y ponen en peligro el logro de los objetivos de desarrollo sostenible y otras metas acordadas conjuntamente. Asimismo, la necesidad de reducir drásticamente las emisiones de gases de efecto invernadero (GEI), evitar la degradación medioambiental y prevenir la acumulación de nuevos riesgos es un desafío clave para todos los países</w:t>
      </w:r>
      <w:r w:rsidR="00D41A5E" w:rsidRPr="00251545">
        <w:rPr>
          <w:rFonts w:cs="Arial"/>
          <w:noProof/>
          <w:lang w:val="es-CO"/>
        </w:rPr>
        <w:t>.</w:t>
      </w:r>
    </w:p>
    <w:p w14:paraId="2660870A" w14:textId="3A1EE589" w:rsidR="00D41A5E" w:rsidRPr="00251545" w:rsidRDefault="00372BC6" w:rsidP="001E692C">
      <w:pPr>
        <w:pStyle w:val="berschrift2"/>
        <w:rPr>
          <w:noProof/>
          <w:lang w:val="es-CO"/>
        </w:rPr>
      </w:pPr>
      <w:bookmarkStart w:id="4" w:name="_Toc222191757"/>
      <w:r w:rsidRPr="00251545">
        <w:rPr>
          <w:noProof/>
          <w:lang w:val="es-CO"/>
        </w:rPr>
        <w:t>C/</w:t>
      </w:r>
      <w:r w:rsidR="002C3824" w:rsidRPr="00251545">
        <w:rPr>
          <w:noProof/>
          <w:lang w:val="es-CO"/>
        </w:rPr>
        <w:t>R</w:t>
      </w:r>
      <w:r w:rsidRPr="00251545">
        <w:rPr>
          <w:noProof/>
          <w:lang w:val="es-CO"/>
        </w:rPr>
        <w:t>D/</w:t>
      </w:r>
      <w:r w:rsidR="002C3824" w:rsidRPr="00251545">
        <w:rPr>
          <w:noProof/>
          <w:lang w:val="es-CO"/>
        </w:rPr>
        <w:t>MA</w:t>
      </w:r>
      <w:r w:rsidR="00D41A5E" w:rsidRPr="00251545">
        <w:rPr>
          <w:noProof/>
          <w:lang w:val="es-CO"/>
        </w:rPr>
        <w:t xml:space="preserve"> </w:t>
      </w:r>
      <w:r w:rsidR="002C3824" w:rsidRPr="00251545">
        <w:rPr>
          <w:noProof/>
          <w:lang w:val="es-CO"/>
        </w:rPr>
        <w:t>e</w:t>
      </w:r>
      <w:r w:rsidR="00D41A5E" w:rsidRPr="00251545">
        <w:rPr>
          <w:noProof/>
          <w:lang w:val="es-CO"/>
        </w:rPr>
        <w:t xml:space="preserve">n </w:t>
      </w:r>
      <w:r w:rsidR="00F71A48" w:rsidRPr="00251545">
        <w:rPr>
          <w:noProof/>
          <w:color w:val="4F81BD" w:themeColor="accent1"/>
          <w:lang w:val="es-CO"/>
        </w:rPr>
        <w:t>[</w:t>
      </w:r>
      <w:r w:rsidR="00F71A48" w:rsidRPr="00251545">
        <w:rPr>
          <w:i/>
          <w:iCs w:val="0"/>
          <w:noProof/>
          <w:color w:val="4F81BD" w:themeColor="accent1"/>
          <w:lang w:val="es-CO"/>
        </w:rPr>
        <w:t>context</w:t>
      </w:r>
      <w:r w:rsidR="002C3824" w:rsidRPr="00251545">
        <w:rPr>
          <w:i/>
          <w:iCs w:val="0"/>
          <w:noProof/>
          <w:color w:val="4F81BD" w:themeColor="accent1"/>
          <w:lang w:val="es-CO"/>
        </w:rPr>
        <w:t>o</w:t>
      </w:r>
      <w:r w:rsidR="00F71A48" w:rsidRPr="00251545">
        <w:rPr>
          <w:noProof/>
          <w:color w:val="4F81BD" w:themeColor="accent1"/>
          <w:lang w:val="es-CO"/>
        </w:rPr>
        <w:t>]</w:t>
      </w:r>
      <w:bookmarkEnd w:id="4"/>
    </w:p>
    <w:p w14:paraId="1E22D756" w14:textId="041E75CD" w:rsidR="0077269B" w:rsidRPr="00251545" w:rsidRDefault="00B5254A" w:rsidP="00CB262A">
      <w:pPr>
        <w:rPr>
          <w:rFonts w:cs="Arial"/>
          <w:i/>
          <w:iCs/>
          <w:noProof/>
          <w:color w:val="4F81BD" w:themeColor="accent1"/>
          <w:lang w:val="es-CO"/>
        </w:rPr>
      </w:pPr>
      <w:r w:rsidRPr="00251545">
        <w:rPr>
          <w:rFonts w:cs="Arial"/>
          <w:i/>
          <w:iCs/>
          <w:noProof/>
          <w:color w:val="4F81BD" w:themeColor="accent1"/>
          <w:lang w:val="es-CO"/>
        </w:rPr>
        <w:t>[</w:t>
      </w:r>
      <w:r w:rsidR="002C3824" w:rsidRPr="00251545">
        <w:rPr>
          <w:rFonts w:cs="Arial"/>
          <w:i/>
          <w:iCs/>
          <w:noProof/>
          <w:color w:val="4F81BD" w:themeColor="accent1"/>
          <w:lang w:val="es-CO"/>
        </w:rPr>
        <w:t>Añada una descripción general de las condiciones climáticas, los peligros naturales y la situación medioambiental en el contexto específico, y relaciónela con el entorno político, económico y social. Las siguientes preguntas pueden servir de orientación:</w:t>
      </w:r>
    </w:p>
    <w:p w14:paraId="08E0A879" w14:textId="62F275C1" w:rsidR="00340D83" w:rsidRPr="00251545" w:rsidRDefault="002C3824" w:rsidP="00910B8A">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¿Qué peligros naturales y medioambientales son relevantes en el contexto?</w:t>
      </w:r>
      <w:r w:rsidR="00D74762" w:rsidRPr="00251545">
        <w:rPr>
          <w:rFonts w:cs="Arial"/>
          <w:i/>
          <w:iCs/>
          <w:noProof/>
          <w:color w:val="4F81BD" w:themeColor="accent1"/>
          <w:lang w:val="es-CO"/>
        </w:rPr>
        <w:t xml:space="preserve"> </w:t>
      </w:r>
    </w:p>
    <w:p w14:paraId="0F3BC50C" w14:textId="68784EC9" w:rsidR="00910B8A" w:rsidRPr="00251545" w:rsidRDefault="002C3824" w:rsidP="00910B8A">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¿Cuáles son las principales causas del cambio climático y cuáles las tendencias y proyecciones</w:t>
      </w:r>
      <w:r w:rsidR="00D74762" w:rsidRPr="00251545">
        <w:rPr>
          <w:rFonts w:cs="Arial"/>
          <w:i/>
          <w:iCs/>
          <w:noProof/>
          <w:color w:val="4F81BD" w:themeColor="accent1"/>
          <w:lang w:val="es-CO"/>
        </w:rPr>
        <w:t>?</w:t>
      </w:r>
    </w:p>
    <w:p w14:paraId="3E87651E" w14:textId="5E0B5D52" w:rsidR="00130FFD" w:rsidRPr="00251545" w:rsidRDefault="002C3824" w:rsidP="00340D83">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¿Cuál es el nivel de exposición y vulnerabilidad a estos riesgos y cuáles son sus causas</w:t>
      </w:r>
      <w:r w:rsidR="00340D83" w:rsidRPr="00251545">
        <w:rPr>
          <w:rFonts w:cs="Arial"/>
          <w:i/>
          <w:iCs/>
          <w:noProof/>
          <w:color w:val="4F81BD" w:themeColor="accent1"/>
          <w:lang w:val="es-CO"/>
        </w:rPr>
        <w:t>?</w:t>
      </w:r>
      <w:r w:rsidR="00130FFD" w:rsidRPr="00251545">
        <w:rPr>
          <w:rFonts w:cs="Arial"/>
          <w:i/>
          <w:iCs/>
          <w:noProof/>
          <w:color w:val="4F81BD" w:themeColor="accent1"/>
          <w:lang w:val="es-CO"/>
        </w:rPr>
        <w:t xml:space="preserve"> </w:t>
      </w:r>
    </w:p>
    <w:p w14:paraId="2D8D9F8E" w14:textId="4DCA99B4" w:rsidR="00340D83" w:rsidRPr="00251545" w:rsidRDefault="002C3824" w:rsidP="00340D83">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¿Quiénes corren mayor riesgo por el cambio climático, los desastres y la degradación medioambiental y por qué</w:t>
      </w:r>
      <w:r w:rsidR="00130FFD" w:rsidRPr="00251545">
        <w:rPr>
          <w:rFonts w:cs="Arial"/>
          <w:i/>
          <w:iCs/>
          <w:noProof/>
          <w:color w:val="4F81BD" w:themeColor="accent1"/>
          <w:lang w:val="es-CO"/>
        </w:rPr>
        <w:t>?</w:t>
      </w:r>
    </w:p>
    <w:p w14:paraId="419E0FA5" w14:textId="4F04C9E3" w:rsidR="00340D83" w:rsidRPr="00251545" w:rsidRDefault="002C3824" w:rsidP="00BE7DA6">
      <w:pPr>
        <w:pStyle w:val="Listenabsatz"/>
        <w:numPr>
          <w:ilvl w:val="0"/>
          <w:numId w:val="31"/>
        </w:numPr>
        <w:rPr>
          <w:rFonts w:cs="Arial"/>
          <w:i/>
          <w:noProof/>
          <w:color w:val="4F81BD" w:themeColor="accent1"/>
          <w:lang w:val="es-CO"/>
        </w:rPr>
      </w:pPr>
      <w:r w:rsidRPr="00251545">
        <w:rPr>
          <w:rFonts w:cs="Arial"/>
          <w:i/>
          <w:iCs/>
          <w:noProof/>
          <w:color w:val="4F81BD" w:themeColor="accent1"/>
          <w:lang w:val="es-CO"/>
        </w:rPr>
        <w:t>¿Cómo se relaciona la situación de C/RD/MA con el contexto político y económico del país</w:t>
      </w:r>
      <w:r w:rsidR="00FF130D" w:rsidRPr="00251545">
        <w:rPr>
          <w:rFonts w:cs="Arial"/>
          <w:i/>
          <w:iCs/>
          <w:noProof/>
          <w:color w:val="4F81BD" w:themeColor="accent1"/>
          <w:lang w:val="es-CO"/>
        </w:rPr>
        <w:t>?</w:t>
      </w:r>
      <w:r w:rsidR="00B5254A" w:rsidRPr="00251545">
        <w:rPr>
          <w:rFonts w:cs="Arial"/>
          <w:i/>
          <w:iCs/>
          <w:noProof/>
          <w:color w:val="4F81BD" w:themeColor="accent1"/>
          <w:lang w:val="es-CO"/>
        </w:rPr>
        <w:t>]</w:t>
      </w:r>
    </w:p>
    <w:p w14:paraId="092AA588" w14:textId="116CF6CF" w:rsidR="00D41A5E" w:rsidRPr="00251545" w:rsidRDefault="002C3824" w:rsidP="001E692C">
      <w:pPr>
        <w:pStyle w:val="berschrift2"/>
        <w:rPr>
          <w:noProof/>
          <w:lang w:val="es-CO"/>
        </w:rPr>
      </w:pPr>
      <w:bookmarkStart w:id="5" w:name="_Toc222191758"/>
      <w:r w:rsidRPr="00251545">
        <w:rPr>
          <w:noProof/>
          <w:lang w:val="es-CO"/>
        </w:rPr>
        <w:t>Integración de C/RD/MA en la cooperación para el desarrollo y la ayuda humanitaria</w:t>
      </w:r>
      <w:bookmarkEnd w:id="5"/>
    </w:p>
    <w:p w14:paraId="441CFEC4" w14:textId="0EFFB229" w:rsidR="00D41A5E" w:rsidRPr="00251545" w:rsidRDefault="002C3824" w:rsidP="002C3824">
      <w:pPr>
        <w:rPr>
          <w:rFonts w:cs="Arial"/>
          <w:noProof/>
          <w:lang w:val="es-CO"/>
        </w:rPr>
      </w:pPr>
      <w:r w:rsidRPr="00251545">
        <w:rPr>
          <w:rFonts w:cs="Arial"/>
          <w:noProof/>
          <w:lang w:val="es-CO"/>
        </w:rPr>
        <w:t xml:space="preserve">La actual Estrategia de Cooperación Internacional de Suiza incluye un objetivo estratégico específico relacionado con la protección del medio ambiente y con la lucha contra el cambio climático. En este marco, la Agencia Suiza para el Desarrollo y la Cooperación (COSUDE) procura incluir e incorporar de manera sistemática el C/RD/MA en sus programas de cooperación, </w:t>
      </w:r>
      <w:r w:rsidRPr="00251545">
        <w:rPr>
          <w:noProof/>
          <w:lang w:val="es-CO"/>
        </w:rPr>
        <w:t>tanto a nivel estratégico como operativo, es decir, en proyectos y programas</w:t>
      </w:r>
      <w:r w:rsidRPr="00251545">
        <w:rPr>
          <w:rFonts w:cs="Arial"/>
          <w:noProof/>
          <w:lang w:val="es-CO"/>
        </w:rPr>
        <w:t xml:space="preserve">. La integración de estos riesgos se fundamenta en dos perspectivas complementarias: </w:t>
      </w:r>
      <w:r w:rsidR="00332200" w:rsidRPr="00251545">
        <w:rPr>
          <w:rFonts w:cs="Arial"/>
          <w:noProof/>
          <w:lang w:val="es-CO"/>
        </w:rPr>
        <w:t>(</w:t>
      </w:r>
      <w:r w:rsidRPr="00251545">
        <w:rPr>
          <w:rFonts w:cs="Arial"/>
          <w:noProof/>
          <w:lang w:val="es-CO"/>
        </w:rPr>
        <w:t xml:space="preserve">1) la </w:t>
      </w:r>
      <w:r w:rsidRPr="00251545">
        <w:rPr>
          <w:rFonts w:cs="Arial"/>
          <w:b/>
          <w:noProof/>
          <w:lang w:val="es-CO"/>
        </w:rPr>
        <w:t xml:space="preserve">perspectiva del riesgo, </w:t>
      </w:r>
      <w:r w:rsidRPr="00251545">
        <w:rPr>
          <w:rFonts w:cs="Arial"/>
          <w:noProof/>
          <w:lang w:val="es-CO"/>
        </w:rPr>
        <w:t>que debe examinar cómo los esfuerzos de desarrollo pueden verse afectados negativamente por los peligros naturales o medioambientales o por las consecuencias del cambio climático; y</w:t>
      </w:r>
      <w:r w:rsidR="00332200" w:rsidRPr="00251545">
        <w:rPr>
          <w:rFonts w:cs="Arial"/>
          <w:noProof/>
          <w:lang w:val="es-CO"/>
        </w:rPr>
        <w:t xml:space="preserve"> (</w:t>
      </w:r>
      <w:r w:rsidRPr="00251545">
        <w:rPr>
          <w:rFonts w:cs="Arial"/>
          <w:noProof/>
          <w:lang w:val="es-CO"/>
        </w:rPr>
        <w:t xml:space="preserve">2) la </w:t>
      </w:r>
      <w:r w:rsidRPr="00251545">
        <w:rPr>
          <w:rFonts w:cs="Arial"/>
          <w:b/>
          <w:noProof/>
          <w:lang w:val="es-CO"/>
        </w:rPr>
        <w:t xml:space="preserve">perspectiva del impacto, </w:t>
      </w:r>
      <w:r w:rsidRPr="00251545">
        <w:rPr>
          <w:rFonts w:cs="Arial"/>
          <w:noProof/>
          <w:lang w:val="es-CO"/>
        </w:rPr>
        <w:t>que debe analizar cómo las intervenciones apoyadas por la Cooperación Internacional podrían generar efectos negativos y agravar aún más la situación medioambiental.</w:t>
      </w:r>
      <w:r w:rsidR="00D41A5E" w:rsidRPr="00251545">
        <w:rPr>
          <w:rFonts w:cs="Arial"/>
          <w:noProof/>
          <w:lang w:val="es-CO"/>
        </w:rPr>
        <w:t xml:space="preserve"> </w:t>
      </w:r>
    </w:p>
    <w:p w14:paraId="27666D10" w14:textId="5A30F54A" w:rsidR="00D41A5E" w:rsidRPr="00251545" w:rsidRDefault="002C3824" w:rsidP="007C6013">
      <w:pPr>
        <w:rPr>
          <w:rFonts w:cs="Arial"/>
          <w:noProof/>
          <w:lang w:val="es-CO"/>
        </w:rPr>
      </w:pPr>
      <w:bookmarkStart w:id="6" w:name="_Hlk221223681"/>
      <w:r w:rsidRPr="00251545">
        <w:rPr>
          <w:rFonts w:cs="Arial"/>
          <w:noProof/>
          <w:lang w:val="es-CO"/>
        </w:rPr>
        <w:t xml:space="preserve">Para apoyar a la COSUDE en esta tarea, se creó la herramienta </w:t>
      </w:r>
      <w:hyperlink r:id="rId12" w:history="1">
        <w:r w:rsidRPr="00251545">
          <w:rPr>
            <w:rStyle w:val="Hyperlink"/>
            <w:rFonts w:cs="Arial"/>
            <w:i/>
            <w:iCs/>
            <w:noProof/>
            <w:szCs w:val="20"/>
            <w:lang w:val="es-CO"/>
          </w:rPr>
          <w:t>CEDRIG</w:t>
        </w:r>
        <w:r w:rsidR="00332200" w:rsidRPr="00251545">
          <w:rPr>
            <w:rStyle w:val="Hyperlink"/>
            <w:rFonts w:cs="Arial"/>
            <w:i/>
            <w:iCs/>
            <w:noProof/>
            <w:szCs w:val="20"/>
            <w:lang w:val="es-CO"/>
          </w:rPr>
          <w:t>,</w:t>
        </w:r>
        <w:r w:rsidRPr="00251545">
          <w:rPr>
            <w:rStyle w:val="Hyperlink"/>
            <w:rFonts w:cs="Arial"/>
            <w:i/>
            <w:iCs/>
            <w:noProof/>
            <w:szCs w:val="20"/>
            <w:lang w:val="es-CO"/>
          </w:rPr>
          <w:t xml:space="preserve"> </w:t>
        </w:r>
        <w:r w:rsidR="00332200" w:rsidRPr="00251545">
          <w:rPr>
            <w:rStyle w:val="Hyperlink"/>
            <w:rFonts w:cs="Arial"/>
            <w:i/>
            <w:iCs/>
            <w:noProof/>
            <w:szCs w:val="20"/>
            <w:lang w:val="es-CO"/>
          </w:rPr>
          <w:t xml:space="preserve">Guía para la integración del clima, el medio ambiente y la reducción del riesgo de desastres </w:t>
        </w:r>
        <w:r w:rsidRPr="00251545">
          <w:rPr>
            <w:rStyle w:val="Hyperlink"/>
            <w:rFonts w:cs="Arial"/>
            <w:i/>
            <w:iCs/>
            <w:noProof/>
            <w:szCs w:val="20"/>
            <w:lang w:val="es-CO"/>
          </w:rPr>
          <w:t>(Climate, Environment and Disaster Risk Reduction Integration Guidance</w:t>
        </w:r>
        <w:r w:rsidRPr="00251545">
          <w:rPr>
            <w:rStyle w:val="Hyperlink"/>
            <w:rFonts w:cs="Arial"/>
            <w:noProof/>
            <w:szCs w:val="20"/>
            <w:lang w:val="es-CO"/>
          </w:rPr>
          <w:t>)</w:t>
        </w:r>
      </w:hyperlink>
      <w:r w:rsidRPr="00251545">
        <w:rPr>
          <w:rFonts w:cs="Arial"/>
          <w:noProof/>
          <w:lang w:val="es-CO"/>
        </w:rPr>
        <w:t xml:space="preserve">. </w:t>
      </w:r>
      <w:bookmarkStart w:id="7" w:name="_Hlk221223744"/>
      <w:bookmarkEnd w:id="6"/>
      <w:r w:rsidRPr="00251545">
        <w:rPr>
          <w:rFonts w:cs="Arial"/>
          <w:noProof/>
          <w:lang w:val="es-CO"/>
        </w:rPr>
        <w:t>CEDRIG ayuda a los actores del desarrollo y de la acción humanitaria a</w:t>
      </w:r>
      <w:bookmarkEnd w:id="7"/>
      <w:r w:rsidRPr="00251545">
        <w:rPr>
          <w:rFonts w:cs="Arial"/>
          <w:noProof/>
          <w:lang w:val="es-CO"/>
        </w:rPr>
        <w:t xml:space="preserve"> considerar si las estrategias, los programas y los proyectos </w:t>
      </w:r>
      <w:r w:rsidR="00332200" w:rsidRPr="00251545">
        <w:rPr>
          <w:rFonts w:ascii="Agency FB" w:hAnsi="Agency FB"/>
          <w:noProof/>
          <w:lang w:val="es-CO"/>
        </w:rPr>
        <w:t>—</w:t>
      </w:r>
      <w:r w:rsidRPr="00251545">
        <w:rPr>
          <w:noProof/>
          <w:lang w:val="es-CO"/>
        </w:rPr>
        <w:t>existentes o previstos</w:t>
      </w:r>
      <w:r w:rsidR="00332200" w:rsidRPr="00251545">
        <w:rPr>
          <w:rFonts w:ascii="Agency FB" w:hAnsi="Agency FB"/>
          <w:noProof/>
          <w:lang w:val="es-CO"/>
        </w:rPr>
        <w:t>—</w:t>
      </w:r>
      <w:r w:rsidRPr="00251545">
        <w:rPr>
          <w:rFonts w:cs="Arial"/>
          <w:noProof/>
          <w:lang w:val="es-CO"/>
        </w:rPr>
        <w:t xml:space="preserve"> están expuestos a riesgos relacionados con el clima, el medio ambiente y los desastres (C/RD/MA), y/o si estas intervenciones podrían agravar aún más las emisiones de gases de efecto invernadero, la degradación medioambiental o los riesgos asociados a peligros naturales.</w:t>
      </w:r>
      <w:r w:rsidR="00B76454" w:rsidRPr="00251545">
        <w:rPr>
          <w:rFonts w:cs="Arial"/>
          <w:noProof/>
          <w:lang w:val="es-CO"/>
        </w:rPr>
        <w:t xml:space="preserve"> </w:t>
      </w:r>
      <w:r w:rsidRPr="00251545">
        <w:rPr>
          <w:rFonts w:cs="Arial"/>
          <w:noProof/>
          <w:lang w:val="es-CO"/>
        </w:rPr>
        <w:t xml:space="preserve">La herramienta </w:t>
      </w:r>
      <w:r w:rsidRPr="00251545">
        <w:rPr>
          <w:noProof/>
          <w:lang w:val="es-CO"/>
        </w:rPr>
        <w:t>contribuye a una mejor comprensión de</w:t>
      </w:r>
      <w:r w:rsidRPr="00251545">
        <w:rPr>
          <w:rFonts w:cs="Arial"/>
          <w:noProof/>
          <w:lang w:val="es-CO"/>
        </w:rPr>
        <w:t xml:space="preserve"> los </w:t>
      </w:r>
      <w:r w:rsidRPr="00251545">
        <w:rPr>
          <w:rFonts w:cs="Arial"/>
          <w:noProof/>
          <w:lang w:val="es-CO"/>
        </w:rPr>
        <w:lastRenderedPageBreak/>
        <w:t>peligros y los riesgos con el fin de:</w:t>
      </w:r>
      <w:r w:rsidR="00D41A5E" w:rsidRPr="00251545">
        <w:rPr>
          <w:rFonts w:cs="Arial"/>
          <w:noProof/>
          <w:lang w:val="es-CO"/>
        </w:rPr>
        <w:t xml:space="preserve"> </w:t>
      </w:r>
      <w:r w:rsidR="00BD7A18" w:rsidRPr="00251545">
        <w:rPr>
          <w:rFonts w:cs="Arial"/>
          <w:noProof/>
          <w:lang w:val="es-CO"/>
        </w:rPr>
        <w:t xml:space="preserve">(i) </w:t>
      </w:r>
      <w:r w:rsidRPr="00251545">
        <w:rPr>
          <w:rFonts w:cs="Arial"/>
          <w:noProof/>
          <w:lang w:val="es-CO"/>
        </w:rPr>
        <w:t>evaluar las posibles consecuencias de las intervenciones en la planificación del desarrollo (</w:t>
      </w:r>
      <w:r w:rsidRPr="00251545">
        <w:rPr>
          <w:rFonts w:cs="Arial"/>
          <w:b/>
          <w:noProof/>
          <w:lang w:val="es-CO"/>
        </w:rPr>
        <w:t>protección frente a riesgos)</w:t>
      </w:r>
      <w:r w:rsidR="00D41A5E" w:rsidRPr="00251545">
        <w:rPr>
          <w:rFonts w:cs="Arial"/>
          <w:b/>
          <w:noProof/>
          <w:lang w:val="es-CO"/>
        </w:rPr>
        <w:t xml:space="preserve">; </w:t>
      </w:r>
      <w:r w:rsidR="00332200" w:rsidRPr="00251545">
        <w:rPr>
          <w:rFonts w:cs="Arial"/>
          <w:bCs/>
          <w:noProof/>
          <w:lang w:val="es-CO"/>
        </w:rPr>
        <w:t xml:space="preserve">(ii) </w:t>
      </w:r>
      <w:r w:rsidRPr="00251545">
        <w:rPr>
          <w:rFonts w:cs="Arial"/>
          <w:noProof/>
          <w:lang w:val="es-CO"/>
        </w:rPr>
        <w:t>integrar estos aspectos en la planificación e implementación de proyectos (</w:t>
      </w:r>
      <w:r w:rsidRPr="00251545">
        <w:rPr>
          <w:rFonts w:cs="Arial"/>
          <w:b/>
          <w:bCs/>
          <w:noProof/>
          <w:lang w:val="es-CO"/>
        </w:rPr>
        <w:t>transversalización</w:t>
      </w:r>
      <w:r w:rsidRPr="00251545">
        <w:rPr>
          <w:rFonts w:cs="Arial"/>
          <w:noProof/>
          <w:lang w:val="es-CO"/>
        </w:rPr>
        <w:t>);</w:t>
      </w:r>
      <w:r w:rsidR="00BD7A18" w:rsidRPr="00251545">
        <w:rPr>
          <w:rFonts w:cs="Arial"/>
          <w:noProof/>
          <w:lang w:val="es-CO"/>
        </w:rPr>
        <w:t xml:space="preserve"> </w:t>
      </w:r>
      <w:r w:rsidRPr="00251545">
        <w:rPr>
          <w:rFonts w:cs="Arial"/>
          <w:noProof/>
          <w:lang w:val="es-CO"/>
        </w:rPr>
        <w:t xml:space="preserve">y </w:t>
      </w:r>
      <w:r w:rsidR="00BD7A18" w:rsidRPr="00251545">
        <w:rPr>
          <w:rFonts w:cs="Arial"/>
          <w:noProof/>
          <w:lang w:val="es-CO"/>
        </w:rPr>
        <w:t>(iii)</w:t>
      </w:r>
      <w:r w:rsidR="00D41A5E" w:rsidRPr="00251545">
        <w:rPr>
          <w:rFonts w:cs="Arial"/>
          <w:noProof/>
          <w:lang w:val="es-CO"/>
        </w:rPr>
        <w:t xml:space="preserve"> </w:t>
      </w:r>
      <w:r w:rsidRPr="00251545">
        <w:rPr>
          <w:rFonts w:cs="Arial"/>
          <w:noProof/>
          <w:lang w:val="es-CO"/>
        </w:rPr>
        <w:t>identificar oportunidades para abordar los componentes del riesgo en función del contexto local, desde las fases iniciales de la planificación de programas o proyectos en todos los ámbitos (</w:t>
      </w:r>
      <w:r w:rsidRPr="00251545">
        <w:rPr>
          <w:rFonts w:cs="Arial"/>
          <w:b/>
          <w:noProof/>
          <w:lang w:val="es-CO"/>
        </w:rPr>
        <w:t>generación de valor añadido)</w:t>
      </w:r>
      <w:r w:rsidR="00D41A5E" w:rsidRPr="00251545">
        <w:rPr>
          <w:rFonts w:cs="Arial"/>
          <w:noProof/>
          <w:lang w:val="es-CO"/>
        </w:rPr>
        <w:t xml:space="preserve">. </w:t>
      </w:r>
    </w:p>
    <w:p w14:paraId="6126ECA4" w14:textId="7207E0F2" w:rsidR="00D41A5E" w:rsidRPr="00251545" w:rsidRDefault="002C3824" w:rsidP="001E692C">
      <w:pPr>
        <w:pStyle w:val="berschrift2"/>
        <w:rPr>
          <w:noProof/>
          <w:lang w:val="es-CO"/>
        </w:rPr>
      </w:pPr>
      <w:bookmarkStart w:id="8" w:name="_Toc222191759"/>
      <w:r w:rsidRPr="00251545">
        <w:rPr>
          <w:noProof/>
          <w:lang w:val="es-CO"/>
        </w:rPr>
        <w:t>Programa de cooperación de la COSUDE en</w:t>
      </w:r>
      <w:r w:rsidR="00D41A5E" w:rsidRPr="00251545">
        <w:rPr>
          <w:noProof/>
          <w:lang w:val="es-CO"/>
        </w:rPr>
        <w:t xml:space="preserve"> </w:t>
      </w:r>
      <w:r w:rsidR="000E1CB8" w:rsidRPr="00251545">
        <w:rPr>
          <w:noProof/>
          <w:color w:val="4F81BD" w:themeColor="accent1"/>
          <w:lang w:val="es-CO"/>
        </w:rPr>
        <w:t>[</w:t>
      </w:r>
      <w:r w:rsidR="000E1CB8" w:rsidRPr="00251545">
        <w:rPr>
          <w:i/>
          <w:iCs w:val="0"/>
          <w:noProof/>
          <w:color w:val="4F81BD" w:themeColor="accent1"/>
          <w:lang w:val="es-CO"/>
        </w:rPr>
        <w:t>context</w:t>
      </w:r>
      <w:r w:rsidRPr="00251545">
        <w:rPr>
          <w:i/>
          <w:iCs w:val="0"/>
          <w:noProof/>
          <w:color w:val="4F81BD" w:themeColor="accent1"/>
          <w:lang w:val="es-CO"/>
        </w:rPr>
        <w:t>o</w:t>
      </w:r>
      <w:r w:rsidR="000E1CB8" w:rsidRPr="00251545">
        <w:rPr>
          <w:noProof/>
          <w:color w:val="4F81BD" w:themeColor="accent1"/>
          <w:lang w:val="es-CO"/>
        </w:rPr>
        <w:t xml:space="preserve">] </w:t>
      </w:r>
      <w:r w:rsidRPr="00251545">
        <w:rPr>
          <w:noProof/>
          <w:lang w:val="es-CO"/>
        </w:rPr>
        <w:t>y</w:t>
      </w:r>
      <w:r w:rsidR="00F22AA9" w:rsidRPr="00251545">
        <w:rPr>
          <w:noProof/>
          <w:lang w:val="es-CO"/>
        </w:rPr>
        <w:t xml:space="preserve"> </w:t>
      </w:r>
      <w:r w:rsidR="00F66534" w:rsidRPr="00251545">
        <w:rPr>
          <w:noProof/>
          <w:lang w:val="es-CO"/>
        </w:rPr>
        <w:t>C/</w:t>
      </w:r>
      <w:r w:rsidRPr="00251545">
        <w:rPr>
          <w:noProof/>
          <w:lang w:val="es-CO"/>
        </w:rPr>
        <w:t>R</w:t>
      </w:r>
      <w:r w:rsidR="00F66534" w:rsidRPr="00251545">
        <w:rPr>
          <w:noProof/>
          <w:lang w:val="es-CO"/>
        </w:rPr>
        <w:t>D/</w:t>
      </w:r>
      <w:r w:rsidRPr="00251545">
        <w:rPr>
          <w:noProof/>
          <w:lang w:val="es-CO"/>
        </w:rPr>
        <w:t>MA</w:t>
      </w:r>
      <w:bookmarkEnd w:id="8"/>
    </w:p>
    <w:p w14:paraId="594232F2" w14:textId="677E79CB" w:rsidR="00E02C99" w:rsidRPr="00251545" w:rsidRDefault="002C3824" w:rsidP="0043633C">
      <w:pPr>
        <w:rPr>
          <w:noProof/>
          <w:color w:val="4F81BD" w:themeColor="accent1"/>
          <w:lang w:val="es-CO"/>
        </w:rPr>
      </w:pPr>
      <w:r w:rsidRPr="00251545">
        <w:rPr>
          <w:noProof/>
          <w:color w:val="4F81BD" w:themeColor="accent1"/>
          <w:lang w:val="es-CO"/>
        </w:rPr>
        <w:t>[</w:t>
      </w:r>
      <w:r w:rsidRPr="00251545">
        <w:rPr>
          <w:i/>
          <w:iCs/>
          <w:noProof/>
          <w:color w:val="4F81BD" w:themeColor="accent1"/>
          <w:lang w:val="es-CO"/>
        </w:rPr>
        <w:t>Describa el programa de cooperación suizo en el contexto objetivo y explique cómo los temas del cambio climático, la RRD y la degradación medioambiental forman parte de las prioridades estratégicas en el contexto o se relacionan con ellas]</w:t>
      </w:r>
      <w:r w:rsidR="007939F3" w:rsidRPr="00251545">
        <w:rPr>
          <w:i/>
          <w:iCs/>
          <w:noProof/>
          <w:color w:val="4F81BD" w:themeColor="accent1"/>
          <w:lang w:val="es-CO"/>
        </w:rPr>
        <w:t>.</w:t>
      </w:r>
      <w:r w:rsidR="00F22AA9" w:rsidRPr="00251545">
        <w:rPr>
          <w:noProof/>
          <w:color w:val="4F81BD" w:themeColor="accent1"/>
          <w:lang w:val="es-CO"/>
        </w:rPr>
        <w:t xml:space="preserve"> </w:t>
      </w:r>
    </w:p>
    <w:bookmarkEnd w:id="3"/>
    <w:p w14:paraId="36B2D4E8" w14:textId="77777777" w:rsidR="0043633C" w:rsidRPr="00251545" w:rsidRDefault="0043633C" w:rsidP="0043633C">
      <w:pPr>
        <w:rPr>
          <w:rFonts w:cs="Arial"/>
          <w:noProof/>
          <w:lang w:val="es-CO"/>
        </w:rPr>
      </w:pPr>
    </w:p>
    <w:p w14:paraId="5BA965DF" w14:textId="6E2DEC84" w:rsidR="00D41A5E" w:rsidRPr="00251545" w:rsidRDefault="007939F3" w:rsidP="007C6013">
      <w:pPr>
        <w:pStyle w:val="berschrift1"/>
        <w:rPr>
          <w:noProof/>
          <w:lang w:val="es-CO"/>
        </w:rPr>
      </w:pPr>
      <w:bookmarkStart w:id="9" w:name="_Toc120718186"/>
      <w:bookmarkStart w:id="10" w:name="_Toc120718231"/>
      <w:bookmarkStart w:id="11" w:name="_Toc120718187"/>
      <w:bookmarkStart w:id="12" w:name="_Toc120718232"/>
      <w:bookmarkStart w:id="13" w:name="_Toc222191760"/>
      <w:bookmarkEnd w:id="9"/>
      <w:bookmarkEnd w:id="10"/>
      <w:bookmarkEnd w:id="11"/>
      <w:bookmarkEnd w:id="12"/>
      <w:r w:rsidRPr="00251545">
        <w:rPr>
          <w:noProof/>
          <w:lang w:val="es-CO"/>
        </w:rPr>
        <w:t>Concepto del taller CEDRIG</w:t>
      </w:r>
      <w:bookmarkEnd w:id="13"/>
    </w:p>
    <w:p w14:paraId="4048A875" w14:textId="5440DF75" w:rsidR="00D41A5E" w:rsidRPr="00251545" w:rsidRDefault="007939F3" w:rsidP="001E692C">
      <w:pPr>
        <w:pStyle w:val="berschrift2"/>
        <w:rPr>
          <w:noProof/>
          <w:lang w:val="es-CO"/>
        </w:rPr>
      </w:pPr>
      <w:bookmarkStart w:id="14" w:name="_Toc222191761"/>
      <w:bookmarkStart w:id="15" w:name="_Hlk220004765"/>
      <w:r w:rsidRPr="00251545">
        <w:rPr>
          <w:noProof/>
          <w:lang w:val="es-CO"/>
        </w:rPr>
        <w:t>Objetivos</w:t>
      </w:r>
      <w:bookmarkEnd w:id="14"/>
    </w:p>
    <w:p w14:paraId="0DDA6EF6" w14:textId="0A5C7AD1" w:rsidR="00EB65F8" w:rsidRPr="00251545" w:rsidRDefault="007939F3" w:rsidP="007C6013">
      <w:pPr>
        <w:rPr>
          <w:rFonts w:cs="Arial"/>
          <w:noProof/>
          <w:lang w:val="es-CO"/>
        </w:rPr>
      </w:pPr>
      <w:r w:rsidRPr="00251545">
        <w:rPr>
          <w:rFonts w:cs="Arial"/>
          <w:noProof/>
          <w:lang w:val="es-CO"/>
        </w:rPr>
        <w:t>El objetivo general es sensibilizar al personal de la COSUDE y de los principales socios ejecutores sobre las interrelaciones existentes entre el cambio climático, la degradación medioambiental y los riesgos de desastres, por una parte, y los proyectos y las actividades del programa, por otra. Asimismo, se busca formar a este personal en el uso de la herramienta CEDRIG de la COSUDE para que puedan evaluar y mejorar los proyectos y programas</w:t>
      </w:r>
      <w:r w:rsidR="00EB65F8" w:rsidRPr="00251545">
        <w:rPr>
          <w:rFonts w:cs="Arial"/>
          <w:noProof/>
          <w:lang w:val="es-CO"/>
        </w:rPr>
        <w:t>.</w:t>
      </w:r>
    </w:p>
    <w:p w14:paraId="230ED58F" w14:textId="77777777" w:rsidR="00EB65F8" w:rsidRPr="00251545" w:rsidRDefault="00EB65F8" w:rsidP="007C6013">
      <w:pPr>
        <w:rPr>
          <w:rFonts w:cs="Arial"/>
          <w:noProof/>
          <w:lang w:val="es-CO"/>
        </w:rPr>
      </w:pPr>
    </w:p>
    <w:p w14:paraId="3E735BE2" w14:textId="233F0235" w:rsidR="00D41A5E" w:rsidRPr="00251545" w:rsidRDefault="007939F3" w:rsidP="007C6013">
      <w:pPr>
        <w:rPr>
          <w:rFonts w:cs="Arial"/>
          <w:noProof/>
          <w:lang w:val="es-CO"/>
        </w:rPr>
      </w:pPr>
      <w:r w:rsidRPr="00251545">
        <w:rPr>
          <w:rFonts w:cs="Arial"/>
          <w:noProof/>
          <w:lang w:val="es-CO"/>
        </w:rPr>
        <w:t xml:space="preserve">El taller tiene los siguientes objetivos principales: </w:t>
      </w:r>
      <w:r w:rsidRPr="00251545">
        <w:rPr>
          <w:rFonts w:cs="Arial"/>
          <w:i/>
          <w:iCs/>
          <w:noProof/>
          <w:color w:val="4F81BD" w:themeColor="accent1"/>
          <w:lang w:val="es-CO"/>
        </w:rPr>
        <w:t>[adapte la siguiente lista de ejemplos según sus necesidades específicas</w:t>
      </w:r>
      <w:r w:rsidR="00D41A5E" w:rsidRPr="00251545">
        <w:rPr>
          <w:rFonts w:cs="Arial"/>
          <w:noProof/>
          <w:lang w:val="es-CO"/>
        </w:rPr>
        <w:t>:</w:t>
      </w:r>
    </w:p>
    <w:p w14:paraId="6A98BC99" w14:textId="096A3412"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Actualizar al personal de los programas de la COSUDE y de sus socios sobre los desafíos asociados al cambio climático, la degradación medioambiental y el riesgo de desastres, y sensibilizarlos sobre sus implicaciones futuras para [contexto]</w:t>
      </w:r>
      <w:r w:rsidR="00D41A5E" w:rsidRPr="00251545">
        <w:rPr>
          <w:rFonts w:cs="Arial"/>
          <w:i/>
          <w:iCs/>
          <w:noProof/>
          <w:color w:val="4F81BD" w:themeColor="accent1"/>
          <w:szCs w:val="20"/>
          <w:lang w:val="es-CO"/>
        </w:rPr>
        <w:t>.</w:t>
      </w:r>
    </w:p>
    <w:p w14:paraId="00882F13" w14:textId="37281D83"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Establecer un entendimiento común sobre la necesidad y la conveniencia de integrar la resiliencia climática, la sostenibilidad medioambiental y la RRD en todos los sectores y en el trabajo de la COSUDE y sus socios</w:t>
      </w:r>
      <w:r w:rsidR="00D41A5E" w:rsidRPr="00251545">
        <w:rPr>
          <w:rFonts w:cs="Arial"/>
          <w:i/>
          <w:iCs/>
          <w:noProof/>
          <w:color w:val="4F81BD" w:themeColor="accent1"/>
          <w:szCs w:val="20"/>
          <w:lang w:val="es-CO"/>
        </w:rPr>
        <w:t>.</w:t>
      </w:r>
    </w:p>
    <w:p w14:paraId="03829830" w14:textId="6A9716D5"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Presentar la metodología y la herramienta CEDRIG de la COSUDE y capacitar a los participantes para aplicarla en sus propios proyectos, programas y organizaciones</w:t>
      </w:r>
      <w:r w:rsidR="00D41A5E" w:rsidRPr="00251545">
        <w:rPr>
          <w:rFonts w:cs="Arial"/>
          <w:i/>
          <w:iCs/>
          <w:noProof/>
          <w:color w:val="4F81BD" w:themeColor="accent1"/>
          <w:szCs w:val="20"/>
          <w:lang w:val="es-CO"/>
        </w:rPr>
        <w:t>.</w:t>
      </w:r>
    </w:p>
    <w:p w14:paraId="44152A54" w14:textId="0B7D49D6"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Fortalecer la capacidad de los participantes para promover la integración del clima, el medio ambiente y el riesgo de desastres en todas las inversiones, proyectos y estrategias de desarrollo, desde el inicio de la planificación</w:t>
      </w:r>
      <w:r w:rsidR="00D41A5E" w:rsidRPr="00251545">
        <w:rPr>
          <w:rFonts w:cs="Arial"/>
          <w:i/>
          <w:iCs/>
          <w:noProof/>
          <w:color w:val="4F81BD" w:themeColor="accent1"/>
          <w:szCs w:val="20"/>
          <w:lang w:val="es-CO"/>
        </w:rPr>
        <w:t>.</w:t>
      </w:r>
    </w:p>
    <w:p w14:paraId="5A1C76D4" w14:textId="555D0025" w:rsidR="00B16198"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Debatir cómo se incorporarán y transversalizarán específicamente la resiliencia climática, la sostenibilidad medioambiental y la reducción del riesgo de desastres en el próximo Programa Nacional de la COSUDE, que comenzará en 20XY</w:t>
      </w:r>
      <w:r w:rsidR="00273381" w:rsidRPr="00251545">
        <w:rPr>
          <w:rFonts w:cs="Arial"/>
          <w:i/>
          <w:iCs/>
          <w:noProof/>
          <w:color w:val="4F81BD" w:themeColor="accent1"/>
          <w:szCs w:val="20"/>
          <w:lang w:val="es-CO"/>
        </w:rPr>
        <w:t xml:space="preserve">. </w:t>
      </w:r>
    </w:p>
    <w:p w14:paraId="70B62E92" w14:textId="43447B6D" w:rsidR="00EB65F8"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Otros: …]</w:t>
      </w:r>
    </w:p>
    <w:p w14:paraId="7B05A306" w14:textId="77777777" w:rsidR="00D41A5E" w:rsidRPr="00251545" w:rsidRDefault="00D41A5E" w:rsidP="007C6013">
      <w:pPr>
        <w:spacing w:after="0" w:line="240" w:lineRule="auto"/>
        <w:rPr>
          <w:rFonts w:cs="Arial"/>
          <w:noProof/>
          <w:color w:val="4F81BD" w:themeColor="accent1"/>
          <w:szCs w:val="20"/>
          <w:lang w:val="es-CO"/>
        </w:rPr>
      </w:pPr>
    </w:p>
    <w:p w14:paraId="224C1B36" w14:textId="5F8D7046" w:rsidR="00D41A5E" w:rsidRPr="00251545" w:rsidRDefault="007939F3" w:rsidP="001E692C">
      <w:pPr>
        <w:pStyle w:val="berschrift2"/>
        <w:rPr>
          <w:noProof/>
          <w:lang w:val="es-CO"/>
        </w:rPr>
      </w:pPr>
      <w:bookmarkStart w:id="16" w:name="_Toc222191762"/>
      <w:r w:rsidRPr="00251545">
        <w:rPr>
          <w:noProof/>
          <w:lang w:val="es-CO"/>
        </w:rPr>
        <w:t>Modalidad</w:t>
      </w:r>
      <w:bookmarkEnd w:id="16"/>
    </w:p>
    <w:p w14:paraId="5CBCAE2C" w14:textId="1CEA9F8F" w:rsidR="00001E0F" w:rsidRPr="00251545" w:rsidRDefault="007939F3" w:rsidP="007C6013">
      <w:pPr>
        <w:spacing w:after="0" w:line="240" w:lineRule="auto"/>
        <w:rPr>
          <w:rFonts w:cs="Arial"/>
          <w:noProof/>
          <w:lang w:val="es-CO"/>
        </w:rPr>
      </w:pPr>
      <w:r w:rsidRPr="00251545">
        <w:rPr>
          <w:rFonts w:cs="Arial"/>
          <w:noProof/>
          <w:szCs w:val="20"/>
          <w:lang w:val="es-CO"/>
        </w:rPr>
        <w:t xml:space="preserve">Se organizará un taller </w:t>
      </w:r>
      <w:r w:rsidRPr="00251545">
        <w:rPr>
          <w:rFonts w:cs="Arial"/>
          <w:b/>
          <w:noProof/>
          <w:szCs w:val="20"/>
          <w:lang w:val="es-CO"/>
        </w:rPr>
        <w:t xml:space="preserve">presencial </w:t>
      </w:r>
      <w:r w:rsidRPr="00251545">
        <w:rPr>
          <w:rFonts w:cs="Arial"/>
          <w:noProof/>
          <w:szCs w:val="20"/>
          <w:lang w:val="es-CO"/>
        </w:rPr>
        <w:t xml:space="preserve">CEDRIG </w:t>
      </w:r>
      <w:r w:rsidRPr="00251545">
        <w:rPr>
          <w:rFonts w:cs="Arial"/>
          <w:bCs/>
          <w:noProof/>
          <w:szCs w:val="20"/>
          <w:lang w:val="es-CO"/>
        </w:rPr>
        <w:t>con una duración de</w:t>
      </w:r>
      <w:r w:rsidRPr="00251545">
        <w:rPr>
          <w:rFonts w:cs="Arial"/>
          <w:noProof/>
          <w:szCs w:val="20"/>
          <w:lang w:val="es-CO"/>
        </w:rPr>
        <w:t xml:space="preserve"> </w:t>
      </w:r>
      <w:r w:rsidRPr="00251545">
        <w:rPr>
          <w:rFonts w:cs="Arial"/>
          <w:i/>
          <w:iCs/>
          <w:noProof/>
          <w:color w:val="4F81BD" w:themeColor="accent1"/>
          <w:szCs w:val="20"/>
          <w:lang w:val="es-CO"/>
        </w:rPr>
        <w:t>[añadir número de días; basándose en la experiencia, se sugieren tres días]</w:t>
      </w:r>
      <w:r w:rsidRPr="00251545">
        <w:rPr>
          <w:rFonts w:cs="Arial"/>
          <w:noProof/>
          <w:szCs w:val="20"/>
          <w:lang w:val="es-CO"/>
        </w:rPr>
        <w:t xml:space="preserve"> días. A continuación se presenta un borrador del programa.</w:t>
      </w:r>
      <w:r w:rsidRPr="00251545">
        <w:rPr>
          <w:rFonts w:cs="Arial"/>
          <w:noProof/>
          <w:lang w:val="es-CO"/>
        </w:rPr>
        <w:t xml:space="preserve"> El taller tendrá un formato interactivo en el que los participantes </w:t>
      </w:r>
      <w:r w:rsidRPr="00251545">
        <w:rPr>
          <w:rFonts w:cs="Arial"/>
          <w:b/>
          <w:noProof/>
          <w:lang w:val="es-CO"/>
        </w:rPr>
        <w:t xml:space="preserve">trabajarán con la metodología CEDRIG en proyectos concretos, ya sean previstos o en curso. </w:t>
      </w:r>
      <w:r w:rsidRPr="00251545">
        <w:rPr>
          <w:rFonts w:cs="Arial"/>
          <w:noProof/>
          <w:lang w:val="es-CO"/>
        </w:rPr>
        <w:t xml:space="preserve">De la lista que figura a continuación, los facilitadores seleccionarán </w:t>
      </w:r>
      <w:r w:rsidRPr="00251545">
        <w:rPr>
          <w:rFonts w:cs="Arial"/>
          <w:noProof/>
          <w:color w:val="4F81BD" w:themeColor="accent1"/>
          <w:lang w:val="es-CO"/>
        </w:rPr>
        <w:t>[</w:t>
      </w:r>
      <w:r w:rsidRPr="00251545">
        <w:rPr>
          <w:rFonts w:cs="Arial"/>
          <w:i/>
          <w:iCs/>
          <w:noProof/>
          <w:color w:val="4F81BD" w:themeColor="accent1"/>
          <w:lang w:val="es-CO"/>
        </w:rPr>
        <w:t>añadir número</w:t>
      </w:r>
      <w:r w:rsidRPr="00251545">
        <w:rPr>
          <w:rFonts w:cs="Arial"/>
          <w:noProof/>
          <w:color w:val="4F81BD" w:themeColor="accent1"/>
          <w:lang w:val="es-CO"/>
        </w:rPr>
        <w:t xml:space="preserve">] </w:t>
      </w:r>
      <w:r w:rsidRPr="00251545">
        <w:rPr>
          <w:rFonts w:cs="Arial"/>
          <w:noProof/>
          <w:lang w:val="es-CO"/>
        </w:rPr>
        <w:t>proyectos. A partir de esos ejemplos concretos, los participantes aprenderán a utilizar la herramienta y a definir medidas prácticas para fortalecer la resiliencia frente a los riesgos, transversalizar estos aspectos y/o generar valor añadido en sus programas</w:t>
      </w:r>
      <w:r w:rsidR="00D41A5E" w:rsidRPr="00251545">
        <w:rPr>
          <w:rFonts w:cs="Arial"/>
          <w:noProof/>
          <w:lang w:val="es-CO"/>
        </w:rPr>
        <w:t xml:space="preserve">. </w:t>
      </w:r>
    </w:p>
    <w:bookmarkEnd w:id="15"/>
    <w:p w14:paraId="4D72B9BB" w14:textId="77777777" w:rsidR="00023BE3" w:rsidRPr="00251545" w:rsidRDefault="00023BE3" w:rsidP="007C6013">
      <w:pPr>
        <w:spacing w:after="0" w:line="240" w:lineRule="auto"/>
        <w:rPr>
          <w:rFonts w:cs="Arial"/>
          <w:i/>
          <w:noProof/>
          <w:lang w:val="es-CO"/>
        </w:rPr>
      </w:pPr>
    </w:p>
    <w:tbl>
      <w:tblPr>
        <w:tblStyle w:val="Tabellenraster"/>
        <w:tblW w:w="9351" w:type="dxa"/>
        <w:tblLook w:val="04A0" w:firstRow="1" w:lastRow="0" w:firstColumn="1" w:lastColumn="0" w:noHBand="0" w:noVBand="1"/>
      </w:tblPr>
      <w:tblGrid>
        <w:gridCol w:w="4385"/>
        <w:gridCol w:w="1513"/>
        <w:gridCol w:w="2047"/>
        <w:gridCol w:w="1406"/>
      </w:tblGrid>
      <w:tr w:rsidR="00C30DBE" w:rsidRPr="00251545" w14:paraId="587E4826" w14:textId="434629FB" w:rsidTr="00BE7DA6">
        <w:tc>
          <w:tcPr>
            <w:tcW w:w="4385" w:type="dxa"/>
            <w:shd w:val="clear" w:color="auto" w:fill="DBE5F1" w:themeFill="accent1" w:themeFillTint="33"/>
          </w:tcPr>
          <w:p w14:paraId="13EAF46A" w14:textId="7173FF56" w:rsidR="00C30DBE" w:rsidRPr="00251545" w:rsidRDefault="007939F3" w:rsidP="007C6013">
            <w:pPr>
              <w:tabs>
                <w:tab w:val="center" w:pos="4536"/>
                <w:tab w:val="right" w:pos="9072"/>
              </w:tabs>
              <w:spacing w:after="0" w:line="240" w:lineRule="auto"/>
              <w:rPr>
                <w:rFonts w:cs="Arial"/>
                <w:b/>
                <w:noProof/>
                <w:szCs w:val="20"/>
                <w:lang w:val="es-CO"/>
              </w:rPr>
            </w:pPr>
            <w:bookmarkStart w:id="17" w:name="_Hlk220004775"/>
            <w:r w:rsidRPr="00251545">
              <w:rPr>
                <w:rFonts w:cs="Arial"/>
                <w:b/>
                <w:noProof/>
                <w:szCs w:val="20"/>
                <w:lang w:val="es-CO"/>
              </w:rPr>
              <w:lastRenderedPageBreak/>
              <w:t>Nombre del proyecto</w:t>
            </w:r>
            <w:r w:rsidR="00C30DBE" w:rsidRPr="00251545">
              <w:rPr>
                <w:rFonts w:cs="Arial"/>
                <w:b/>
                <w:noProof/>
                <w:szCs w:val="20"/>
                <w:lang w:val="es-CO"/>
              </w:rPr>
              <w:t xml:space="preserve"> </w:t>
            </w:r>
          </w:p>
        </w:tc>
        <w:tc>
          <w:tcPr>
            <w:tcW w:w="1513" w:type="dxa"/>
            <w:shd w:val="clear" w:color="auto" w:fill="DBE5F1" w:themeFill="accent1" w:themeFillTint="33"/>
          </w:tcPr>
          <w:p w14:paraId="4D165600" w14:textId="21AF953F"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Ámbito</w:t>
            </w:r>
          </w:p>
        </w:tc>
        <w:tc>
          <w:tcPr>
            <w:tcW w:w="2047" w:type="dxa"/>
            <w:shd w:val="clear" w:color="auto" w:fill="DBE5F1" w:themeFill="accent1" w:themeFillTint="33"/>
          </w:tcPr>
          <w:p w14:paraId="37AF3B2F" w14:textId="6C86C563"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Socio ejecutor</w:t>
            </w:r>
            <w:r w:rsidR="00C30DBE" w:rsidRPr="00251545">
              <w:rPr>
                <w:rFonts w:cs="Arial"/>
                <w:b/>
                <w:noProof/>
                <w:szCs w:val="20"/>
                <w:lang w:val="es-CO"/>
              </w:rPr>
              <w:t xml:space="preserve"> </w:t>
            </w:r>
          </w:p>
        </w:tc>
        <w:tc>
          <w:tcPr>
            <w:tcW w:w="1406" w:type="dxa"/>
            <w:shd w:val="clear" w:color="auto" w:fill="DBE5F1" w:themeFill="accent1" w:themeFillTint="33"/>
          </w:tcPr>
          <w:p w14:paraId="75C55D5E" w14:textId="5184816D"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Director del proyecto</w:t>
            </w:r>
          </w:p>
        </w:tc>
      </w:tr>
      <w:tr w:rsidR="00C30DBE" w:rsidRPr="0029427E" w14:paraId="04D5E1CF" w14:textId="2F9BE186" w:rsidTr="00BE7DA6">
        <w:tc>
          <w:tcPr>
            <w:tcW w:w="4385" w:type="dxa"/>
          </w:tcPr>
          <w:p w14:paraId="215F40C5" w14:textId="3CDCD972" w:rsidR="00C30DBE" w:rsidRPr="00251545" w:rsidRDefault="007939F3" w:rsidP="00FA653B">
            <w:pPr>
              <w:rPr>
                <w:rFonts w:cs="Arial"/>
                <w:noProof/>
                <w:highlight w:val="yellow"/>
                <w:lang w:val="es-CO"/>
              </w:rPr>
            </w:pPr>
            <w:r w:rsidRPr="00251545">
              <w:rPr>
                <w:rFonts w:cs="Arial"/>
                <w:noProof/>
                <w:color w:val="4F81BD" w:themeColor="accent1"/>
                <w:lang w:val="es-CO"/>
              </w:rPr>
              <w:t>[</w:t>
            </w:r>
            <w:r w:rsidRPr="00251545">
              <w:rPr>
                <w:rFonts w:cs="Arial"/>
                <w:i/>
                <w:iCs/>
                <w:noProof/>
                <w:color w:val="4F81BD" w:themeColor="accent1"/>
                <w:lang w:val="es-CO"/>
              </w:rPr>
              <w:t>agregar información sobre los proyectos</w:t>
            </w:r>
            <w:r w:rsidRPr="00251545">
              <w:rPr>
                <w:rFonts w:cs="Arial"/>
                <w:noProof/>
                <w:color w:val="4F81BD" w:themeColor="accent1"/>
                <w:lang w:val="es-CO"/>
              </w:rPr>
              <w:t>]</w:t>
            </w:r>
          </w:p>
        </w:tc>
        <w:tc>
          <w:tcPr>
            <w:tcW w:w="1513" w:type="dxa"/>
          </w:tcPr>
          <w:p w14:paraId="06B0724A" w14:textId="425E24D2" w:rsidR="00C30DBE" w:rsidRPr="00251545" w:rsidRDefault="00C30DBE" w:rsidP="007C6013">
            <w:pPr>
              <w:rPr>
                <w:rFonts w:cs="Arial"/>
                <w:noProof/>
                <w:lang w:val="es-CO"/>
              </w:rPr>
            </w:pPr>
          </w:p>
        </w:tc>
        <w:tc>
          <w:tcPr>
            <w:tcW w:w="2047" w:type="dxa"/>
          </w:tcPr>
          <w:p w14:paraId="5E447F56" w14:textId="30B762C2" w:rsidR="00C30DBE" w:rsidRPr="00251545" w:rsidRDefault="00C30DBE" w:rsidP="007C6013">
            <w:pPr>
              <w:rPr>
                <w:rFonts w:cs="Arial"/>
                <w:noProof/>
                <w:lang w:val="es-CO"/>
              </w:rPr>
            </w:pPr>
          </w:p>
        </w:tc>
        <w:tc>
          <w:tcPr>
            <w:tcW w:w="1406" w:type="dxa"/>
          </w:tcPr>
          <w:p w14:paraId="0A27AD9F" w14:textId="0654777C" w:rsidR="00C30DBE" w:rsidRPr="00251545" w:rsidRDefault="00C30DBE" w:rsidP="007C6013">
            <w:pPr>
              <w:rPr>
                <w:rFonts w:cs="Arial"/>
                <w:noProof/>
                <w:lang w:val="es-CO"/>
              </w:rPr>
            </w:pPr>
          </w:p>
        </w:tc>
      </w:tr>
      <w:tr w:rsidR="00C30DBE" w:rsidRPr="00251545" w14:paraId="3DAC0C54" w14:textId="2F3C5B5E" w:rsidTr="00BE7DA6">
        <w:trPr>
          <w:trHeight w:val="315"/>
        </w:trPr>
        <w:tc>
          <w:tcPr>
            <w:tcW w:w="4385" w:type="dxa"/>
          </w:tcPr>
          <w:p w14:paraId="092F81DA" w14:textId="379CDAA3" w:rsidR="00C30DBE" w:rsidRPr="00251545" w:rsidRDefault="00503F5F" w:rsidP="00716A79">
            <w:pPr>
              <w:rPr>
                <w:rFonts w:cs="Arial"/>
                <w:noProof/>
                <w:lang w:val="es-CO"/>
              </w:rPr>
            </w:pPr>
            <w:r w:rsidRPr="00251545">
              <w:rPr>
                <w:rFonts w:cs="Arial"/>
                <w:noProof/>
                <w:lang w:val="es-CO"/>
              </w:rPr>
              <w:t>…</w:t>
            </w:r>
          </w:p>
        </w:tc>
        <w:tc>
          <w:tcPr>
            <w:tcW w:w="1513" w:type="dxa"/>
          </w:tcPr>
          <w:p w14:paraId="0B4C57AB" w14:textId="177C7490" w:rsidR="00C30DBE" w:rsidRPr="00251545" w:rsidRDefault="00C30DBE" w:rsidP="007C6013">
            <w:pPr>
              <w:rPr>
                <w:rFonts w:cs="Arial"/>
                <w:noProof/>
                <w:lang w:val="es-CO"/>
              </w:rPr>
            </w:pPr>
          </w:p>
        </w:tc>
        <w:tc>
          <w:tcPr>
            <w:tcW w:w="2047" w:type="dxa"/>
          </w:tcPr>
          <w:p w14:paraId="7E9538AC" w14:textId="6AE01D6D" w:rsidR="00C30DBE" w:rsidRPr="00251545" w:rsidRDefault="00C30DBE" w:rsidP="007C6013">
            <w:pPr>
              <w:rPr>
                <w:rFonts w:cs="Arial"/>
                <w:noProof/>
                <w:lang w:val="es-CO"/>
              </w:rPr>
            </w:pPr>
          </w:p>
        </w:tc>
        <w:tc>
          <w:tcPr>
            <w:tcW w:w="1406" w:type="dxa"/>
          </w:tcPr>
          <w:p w14:paraId="3989FE3D" w14:textId="32D5BCB5" w:rsidR="00C30DBE" w:rsidRPr="00251545" w:rsidRDefault="00C30DBE" w:rsidP="007C6013">
            <w:pPr>
              <w:rPr>
                <w:rFonts w:cs="Arial"/>
                <w:noProof/>
                <w:lang w:val="es-CO"/>
              </w:rPr>
            </w:pPr>
          </w:p>
        </w:tc>
      </w:tr>
      <w:tr w:rsidR="00C30DBE" w:rsidRPr="00251545" w14:paraId="16DCAF64" w14:textId="7DEB42DF" w:rsidTr="00BE7DA6">
        <w:tc>
          <w:tcPr>
            <w:tcW w:w="4385" w:type="dxa"/>
          </w:tcPr>
          <w:p w14:paraId="2092FD98" w14:textId="4CBF3158" w:rsidR="00C30DBE" w:rsidRPr="00251545" w:rsidRDefault="00503F5F" w:rsidP="00C30DBE">
            <w:pPr>
              <w:spacing w:after="0" w:line="240" w:lineRule="auto"/>
              <w:rPr>
                <w:rFonts w:cs="Arial"/>
                <w:noProof/>
                <w:lang w:val="es-CO"/>
              </w:rPr>
            </w:pPr>
            <w:r w:rsidRPr="00251545">
              <w:rPr>
                <w:rFonts w:ascii="Calibri" w:hAnsi="Calibri"/>
                <w:noProof/>
                <w:color w:val="000000"/>
                <w:sz w:val="22"/>
                <w:szCs w:val="22"/>
                <w:lang w:val="es-CO"/>
              </w:rPr>
              <w:t>…</w:t>
            </w:r>
          </w:p>
        </w:tc>
        <w:tc>
          <w:tcPr>
            <w:tcW w:w="1513" w:type="dxa"/>
          </w:tcPr>
          <w:p w14:paraId="4ED79ADF" w14:textId="425BD3FD" w:rsidR="00C30DBE" w:rsidRPr="00251545" w:rsidRDefault="00C30DBE" w:rsidP="007C6013">
            <w:pPr>
              <w:rPr>
                <w:rFonts w:cs="Arial"/>
                <w:noProof/>
                <w:lang w:val="es-CO"/>
              </w:rPr>
            </w:pPr>
          </w:p>
        </w:tc>
        <w:tc>
          <w:tcPr>
            <w:tcW w:w="2047" w:type="dxa"/>
          </w:tcPr>
          <w:p w14:paraId="42176724" w14:textId="57E05F36" w:rsidR="00C30DBE" w:rsidRPr="00251545" w:rsidRDefault="00C30DBE" w:rsidP="007C6013">
            <w:pPr>
              <w:rPr>
                <w:rFonts w:cs="Arial"/>
                <w:noProof/>
                <w:lang w:val="es-CO"/>
              </w:rPr>
            </w:pPr>
          </w:p>
        </w:tc>
        <w:tc>
          <w:tcPr>
            <w:tcW w:w="1406" w:type="dxa"/>
          </w:tcPr>
          <w:p w14:paraId="4571679D" w14:textId="55B16D56" w:rsidR="00C30DBE" w:rsidRPr="00251545" w:rsidRDefault="00C30DBE" w:rsidP="007C6013">
            <w:pPr>
              <w:rPr>
                <w:rFonts w:cs="Arial"/>
                <w:noProof/>
                <w:lang w:val="es-CO"/>
              </w:rPr>
            </w:pPr>
          </w:p>
        </w:tc>
      </w:tr>
      <w:bookmarkEnd w:id="17"/>
    </w:tbl>
    <w:p w14:paraId="216BB823" w14:textId="77777777" w:rsidR="00001E0F" w:rsidRPr="00251545" w:rsidRDefault="00001E0F" w:rsidP="007C6013">
      <w:pPr>
        <w:rPr>
          <w:rFonts w:cs="Arial"/>
          <w:i/>
          <w:noProof/>
          <w:lang w:val="es-CO"/>
        </w:rPr>
      </w:pPr>
    </w:p>
    <w:p w14:paraId="3C83EA1C" w14:textId="3ED5461E" w:rsidR="00D41A5E" w:rsidRPr="00251545" w:rsidRDefault="007939F3" w:rsidP="007C6013">
      <w:pPr>
        <w:rPr>
          <w:rFonts w:cs="Arial"/>
          <w:i/>
          <w:iCs/>
          <w:noProof/>
          <w:color w:val="4F81BD" w:themeColor="accent1"/>
          <w:szCs w:val="20"/>
          <w:lang w:val="es-CO"/>
        </w:rPr>
      </w:pPr>
      <w:r w:rsidRPr="00251545">
        <w:rPr>
          <w:rFonts w:cs="Arial"/>
          <w:i/>
          <w:iCs/>
          <w:noProof/>
          <w:color w:val="4F81BD" w:themeColor="accent1"/>
          <w:lang w:val="es-CO"/>
        </w:rPr>
        <w:t>[</w:t>
      </w:r>
      <w:r w:rsidRPr="00251545">
        <w:rPr>
          <w:rFonts w:cs="Arial"/>
          <w:b/>
          <w:bCs/>
          <w:i/>
          <w:iCs/>
          <w:noProof/>
          <w:color w:val="4F81BD" w:themeColor="accent1"/>
          <w:lang w:val="es-CO"/>
        </w:rPr>
        <w:t>Añadir como opción</w:t>
      </w:r>
      <w:r w:rsidRPr="00251545">
        <w:rPr>
          <w:rFonts w:cs="Arial"/>
          <w:i/>
          <w:iCs/>
          <w:noProof/>
          <w:color w:val="4F81BD" w:themeColor="accent1"/>
          <w:lang w:val="es-CO"/>
        </w:rPr>
        <w:t xml:space="preserve">: Se solicitará al personal y a los socios participantes que </w:t>
      </w:r>
      <w:r w:rsidRPr="00251545">
        <w:rPr>
          <w:rFonts w:cs="Arial"/>
          <w:bCs/>
          <w:i/>
          <w:iCs/>
          <w:noProof/>
          <w:color w:val="4F81BD" w:themeColor="accent1"/>
          <w:lang w:val="es-CO"/>
        </w:rPr>
        <w:t xml:space="preserve">después del taller elaboren un análisis CEDRIG de su proyecto. Los resultados se debatirán con la respectiva oficina de cooperación y servirán para evaluar las implicaciones para la orientación y la planificación en el </w:t>
      </w:r>
      <w:r w:rsidRPr="00251545">
        <w:rPr>
          <w:rFonts w:cs="Arial"/>
          <w:i/>
          <w:iCs/>
          <w:noProof/>
          <w:color w:val="4F81BD" w:themeColor="accent1"/>
          <w:lang w:val="es-CO"/>
        </w:rPr>
        <w:t>programa o ámbito correspondiente. Las necesidades adicionales de formación nacional en CEDRIG serán atendidas por la dirección de cada oficina de cooperación, en función de las necesidades y en coordinación con la red CRDMA de la sede central de la COSUDE. El intercambio de resultados entre las representaciones suizas podrá reforzarse mediante una plataforma de intercambio periódico entre oficinas].</w:t>
      </w:r>
    </w:p>
    <w:p w14:paraId="2BB91462" w14:textId="77777777" w:rsidR="00DD48EB" w:rsidRPr="00251545" w:rsidRDefault="00DD48EB" w:rsidP="007C6013">
      <w:pPr>
        <w:pStyle w:val="Normal-klein"/>
        <w:rPr>
          <w:rFonts w:cs="Arial"/>
          <w:noProof/>
          <w:lang w:val="es-CO"/>
        </w:rPr>
      </w:pPr>
      <w:bookmarkStart w:id="18" w:name="_Toc111471119"/>
      <w:bookmarkStart w:id="19" w:name="_Toc111471145"/>
      <w:bookmarkStart w:id="20" w:name="_Toc111471120"/>
      <w:bookmarkStart w:id="21" w:name="_Toc111471146"/>
      <w:bookmarkStart w:id="22" w:name="_Toc111471121"/>
      <w:bookmarkStart w:id="23" w:name="_Toc111471147"/>
      <w:bookmarkEnd w:id="18"/>
      <w:bookmarkEnd w:id="19"/>
      <w:bookmarkEnd w:id="20"/>
      <w:bookmarkEnd w:id="21"/>
      <w:bookmarkEnd w:id="22"/>
      <w:bookmarkEnd w:id="23"/>
    </w:p>
    <w:p w14:paraId="685FE5BC" w14:textId="75C1898C" w:rsidR="00AB501C" w:rsidRPr="00251545" w:rsidRDefault="007939F3" w:rsidP="007C6013">
      <w:pPr>
        <w:pStyle w:val="berschrift1"/>
        <w:rPr>
          <w:noProof/>
          <w:lang w:val="es-CO"/>
        </w:rPr>
      </w:pPr>
      <w:bookmarkStart w:id="24" w:name="_Toc222191763"/>
      <w:bookmarkStart w:id="25" w:name="_Toc120568945"/>
      <w:r w:rsidRPr="00251545">
        <w:rPr>
          <w:noProof/>
          <w:lang w:val="es-CO"/>
        </w:rPr>
        <w:t>Información adicional</w:t>
      </w:r>
      <w:bookmarkEnd w:id="24"/>
    </w:p>
    <w:p w14:paraId="41FD5449" w14:textId="4449D545" w:rsidR="00DD48EB" w:rsidRPr="00251545" w:rsidRDefault="007939F3" w:rsidP="001E692C">
      <w:pPr>
        <w:pStyle w:val="berschrift2"/>
        <w:rPr>
          <w:noProof/>
          <w:lang w:val="es-CO"/>
        </w:rPr>
      </w:pPr>
      <w:bookmarkStart w:id="26" w:name="_Toc222191764"/>
      <w:bookmarkStart w:id="27" w:name="_Hlk220004821"/>
      <w:bookmarkEnd w:id="25"/>
      <w:r w:rsidRPr="00251545">
        <w:rPr>
          <w:noProof/>
          <w:lang w:val="es-CO"/>
        </w:rPr>
        <w:t>Fechas y lugar</w:t>
      </w:r>
      <w:bookmarkEnd w:id="26"/>
    </w:p>
    <w:p w14:paraId="7A7595D2" w14:textId="40D7171C" w:rsidR="00DD48EB" w:rsidRPr="00251545" w:rsidRDefault="007939F3" w:rsidP="004751EB">
      <w:pPr>
        <w:rPr>
          <w:rFonts w:cs="Arial"/>
          <w:i/>
          <w:iCs/>
          <w:noProof/>
          <w:color w:val="4F81BD" w:themeColor="accent1"/>
          <w:lang w:val="es-CO"/>
        </w:rPr>
      </w:pPr>
      <w:r w:rsidRPr="00251545">
        <w:rPr>
          <w:rFonts w:cs="Arial"/>
          <w:noProof/>
          <w:lang w:val="es-CO"/>
        </w:rPr>
        <w:t xml:space="preserve">La formación CEDRIG tendrá lugar el </w:t>
      </w:r>
      <w:r w:rsidRPr="00251545">
        <w:rPr>
          <w:rFonts w:cs="Arial"/>
          <w:b/>
          <w:i/>
          <w:iCs/>
          <w:noProof/>
          <w:color w:val="4F81BD" w:themeColor="accent1"/>
          <w:lang w:val="es-CO"/>
        </w:rPr>
        <w:t xml:space="preserve">[añadir fecha y lugar. </w:t>
      </w:r>
      <w:r w:rsidRPr="00251545">
        <w:rPr>
          <w:rFonts w:cs="Arial"/>
          <w:bCs/>
          <w:i/>
          <w:iCs/>
          <w:noProof/>
          <w:color w:val="4F81BD" w:themeColor="accent1"/>
          <w:lang w:val="es-CO"/>
        </w:rPr>
        <w:t xml:space="preserve">Asegúrese de que </w:t>
      </w:r>
      <w:r w:rsidRPr="00251545">
        <w:rPr>
          <w:rFonts w:cs="Arial"/>
          <w:i/>
          <w:iCs/>
          <w:noProof/>
          <w:color w:val="4F81BD" w:themeColor="accent1"/>
          <w:szCs w:val="20"/>
          <w:lang w:val="es-CO"/>
        </w:rPr>
        <w:t>el espacio cuente con una conexión a Internet estable y de buena calidad, así como con una sala amplia con capacidad suficiente para el número previsto de participantes. Para las sesiones de trabajo en grupo, sería conveniente disponer de un espacio adecuado y de una pantalla grande para cada grupo</w:t>
      </w:r>
      <w:r w:rsidR="00243BE0" w:rsidRPr="00251545">
        <w:rPr>
          <w:rFonts w:cs="Arial"/>
          <w:i/>
          <w:iCs/>
          <w:noProof/>
          <w:color w:val="4F81BD" w:themeColor="accent1"/>
          <w:szCs w:val="20"/>
          <w:lang w:val="es-CO"/>
        </w:rPr>
        <w:t>]</w:t>
      </w:r>
      <w:r w:rsidRPr="00251545">
        <w:rPr>
          <w:rFonts w:cs="Arial"/>
          <w:i/>
          <w:iCs/>
          <w:noProof/>
          <w:color w:val="4F81BD" w:themeColor="accent1"/>
          <w:szCs w:val="20"/>
          <w:lang w:val="es-CO"/>
        </w:rPr>
        <w:t>.</w:t>
      </w:r>
    </w:p>
    <w:p w14:paraId="0C01862A" w14:textId="0C985495" w:rsidR="00DD48EB" w:rsidRPr="00251545" w:rsidRDefault="007939F3" w:rsidP="001E692C">
      <w:pPr>
        <w:pStyle w:val="berschrift2"/>
        <w:rPr>
          <w:noProof/>
          <w:lang w:val="es-CO"/>
        </w:rPr>
      </w:pPr>
      <w:bookmarkStart w:id="28" w:name="_Toc222191765"/>
      <w:r w:rsidRPr="00251545">
        <w:rPr>
          <w:noProof/>
          <w:lang w:val="es-CO"/>
        </w:rPr>
        <w:t>Facilitación</w:t>
      </w:r>
      <w:bookmarkEnd w:id="28"/>
    </w:p>
    <w:p w14:paraId="3184A9E3" w14:textId="590D3FDC" w:rsidR="00AB501C" w:rsidRPr="00251545" w:rsidRDefault="007939F3" w:rsidP="007C6013">
      <w:pPr>
        <w:rPr>
          <w:rFonts w:cs="Arial"/>
          <w:noProof/>
          <w:lang w:val="es-CO"/>
        </w:rPr>
      </w:pPr>
      <w:r w:rsidRPr="00251545">
        <w:rPr>
          <w:rFonts w:cs="Arial"/>
          <w:noProof/>
          <w:lang w:val="es-CO"/>
        </w:rPr>
        <w:t xml:space="preserve">La formación CEDRIG será facilitada por </w:t>
      </w:r>
      <w:r w:rsidRPr="00251545">
        <w:rPr>
          <w:rFonts w:cs="Arial"/>
          <w:noProof/>
          <w:color w:val="4F81BD" w:themeColor="accent1"/>
          <w:lang w:val="es-CO"/>
        </w:rPr>
        <w:t>[</w:t>
      </w:r>
      <w:r w:rsidRPr="00251545">
        <w:rPr>
          <w:rFonts w:cs="Arial"/>
          <w:i/>
          <w:iCs/>
          <w:noProof/>
          <w:color w:val="4F81BD" w:themeColor="accent1"/>
          <w:lang w:val="es-CO"/>
        </w:rPr>
        <w:t>número de</w:t>
      </w:r>
      <w:r w:rsidRPr="00251545">
        <w:rPr>
          <w:rFonts w:cs="Arial"/>
          <w:noProof/>
          <w:color w:val="4F81BD" w:themeColor="accent1"/>
          <w:lang w:val="es-CO"/>
        </w:rPr>
        <w:t xml:space="preserve">] </w:t>
      </w:r>
      <w:r w:rsidRPr="00251545">
        <w:rPr>
          <w:rFonts w:cs="Arial"/>
          <w:noProof/>
          <w:lang w:val="es-CO"/>
        </w:rPr>
        <w:t xml:space="preserve">expertos de la sede central de la COSUDE </w:t>
      </w:r>
      <w:r w:rsidRPr="00251545">
        <w:rPr>
          <w:rFonts w:cs="Arial"/>
          <w:noProof/>
          <w:color w:val="4F81BD" w:themeColor="accent1"/>
          <w:lang w:val="es-CO"/>
        </w:rPr>
        <w:t>([</w:t>
      </w:r>
      <w:r w:rsidRPr="00251545">
        <w:rPr>
          <w:rFonts w:cs="Arial"/>
          <w:i/>
          <w:iCs/>
          <w:noProof/>
          <w:color w:val="4F81BD" w:themeColor="accent1"/>
          <w:lang w:val="es-CO"/>
        </w:rPr>
        <w:t>añadir los nombres de los expertos</w:t>
      </w:r>
      <w:r w:rsidRPr="00251545">
        <w:rPr>
          <w:rFonts w:cs="Arial"/>
          <w:noProof/>
          <w:color w:val="4F81BD" w:themeColor="accent1"/>
          <w:lang w:val="es-CO"/>
        </w:rPr>
        <w:t xml:space="preserve">]) </w:t>
      </w:r>
      <w:r w:rsidRPr="00251545">
        <w:rPr>
          <w:rFonts w:cs="Arial"/>
          <w:noProof/>
          <w:lang w:val="es-CO"/>
        </w:rPr>
        <w:t xml:space="preserve">y de la </w:t>
      </w:r>
      <w:r w:rsidRPr="00251545">
        <w:rPr>
          <w:rFonts w:cs="Arial"/>
          <w:noProof/>
          <w:color w:val="4F81BD" w:themeColor="accent1"/>
          <w:lang w:val="es-CO"/>
        </w:rPr>
        <w:t>Oficina de Cooperación Suiza o la Embajada o ... ([</w:t>
      </w:r>
      <w:r w:rsidRPr="00251545">
        <w:rPr>
          <w:rFonts w:cs="Arial"/>
          <w:i/>
          <w:iCs/>
          <w:noProof/>
          <w:color w:val="4F81BD" w:themeColor="accent1"/>
          <w:lang w:val="es-CO"/>
        </w:rPr>
        <w:t>añadir nombre</w:t>
      </w:r>
      <w:r w:rsidRPr="00251545">
        <w:rPr>
          <w:rFonts w:cs="Arial"/>
          <w:noProof/>
          <w:color w:val="4F81BD" w:themeColor="accent1"/>
          <w:lang w:val="es-CO"/>
        </w:rPr>
        <w:t xml:space="preserve">]). </w:t>
      </w:r>
      <w:r w:rsidRPr="00251545">
        <w:rPr>
          <w:rFonts w:cs="Arial"/>
          <w:i/>
          <w:iCs/>
          <w:noProof/>
          <w:color w:val="4F81BD" w:themeColor="accent1"/>
          <w:lang w:val="es-CO"/>
        </w:rPr>
        <w:t>[Tenga en cuenta que el responsable del taller CEDRIG suele ser un experto de la oficina del país en el que se realiza el taller].</w:t>
      </w:r>
      <w:r w:rsidR="00AB501C" w:rsidRPr="00251545">
        <w:rPr>
          <w:rFonts w:cs="Arial"/>
          <w:noProof/>
          <w:color w:val="4F81BD" w:themeColor="accent1"/>
          <w:lang w:val="es-CO"/>
        </w:rPr>
        <w:t xml:space="preserve"> </w:t>
      </w:r>
    </w:p>
    <w:p w14:paraId="49763EE2" w14:textId="43801B37" w:rsidR="00AB501C" w:rsidRPr="00251545" w:rsidRDefault="007939F3" w:rsidP="007C6013">
      <w:pPr>
        <w:rPr>
          <w:rFonts w:cs="Arial"/>
          <w:noProof/>
          <w:lang w:val="es-CO"/>
        </w:rPr>
      </w:pPr>
      <w:r w:rsidRPr="00251545">
        <w:rPr>
          <w:rFonts w:cs="Arial"/>
          <w:noProof/>
          <w:lang w:val="es-CO"/>
        </w:rPr>
        <w:t xml:space="preserve">La </w:t>
      </w:r>
      <w:r w:rsidRPr="00251545">
        <w:rPr>
          <w:rFonts w:cs="Arial"/>
          <w:noProof/>
          <w:color w:val="4F81BD" w:themeColor="accent1"/>
          <w:lang w:val="es-CO"/>
        </w:rPr>
        <w:t>Oficina de Cooperación Suiza o la Embajada o ... en [</w:t>
      </w:r>
      <w:r w:rsidRPr="00251545">
        <w:rPr>
          <w:rFonts w:cs="Arial"/>
          <w:i/>
          <w:iCs/>
          <w:noProof/>
          <w:color w:val="4F81BD" w:themeColor="accent1"/>
          <w:lang w:val="es-CO"/>
        </w:rPr>
        <w:t>contexto</w:t>
      </w:r>
      <w:r w:rsidRPr="00251545">
        <w:rPr>
          <w:rFonts w:cs="Arial"/>
          <w:noProof/>
          <w:color w:val="4F81BD" w:themeColor="accent1"/>
          <w:lang w:val="es-CO"/>
        </w:rPr>
        <w:t xml:space="preserve">] </w:t>
      </w:r>
      <w:r w:rsidRPr="00251545">
        <w:rPr>
          <w:rFonts w:cs="Arial"/>
          <w:noProof/>
          <w:lang w:val="es-CO"/>
        </w:rPr>
        <w:t>contratará a un experto nacional para presentar un panorama actualizado de los desafíos relacionados con el clima, los peligros naturales y la situación medioambiental en la región. Los socios del proyecto o la COSUDE podrán realizar contribuciones adicionales.</w:t>
      </w:r>
    </w:p>
    <w:p w14:paraId="26579392" w14:textId="2F87F74F" w:rsidR="00AB501C" w:rsidRPr="00251545" w:rsidRDefault="007939F3" w:rsidP="007C6013">
      <w:pPr>
        <w:rPr>
          <w:rFonts w:cs="Arial"/>
          <w:noProof/>
          <w:lang w:val="es-CO"/>
        </w:rPr>
      </w:pPr>
      <w:r w:rsidRPr="00251545">
        <w:rPr>
          <w:rFonts w:cs="Arial"/>
          <w:noProof/>
          <w:lang w:val="es-CO"/>
        </w:rPr>
        <w:t xml:space="preserve">La preparación y formalización </w:t>
      </w:r>
      <w:r w:rsidRPr="00251545">
        <w:rPr>
          <w:rFonts w:cs="Arial"/>
          <w:noProof/>
          <w:lang w:val="es-CO"/>
        </w:rPr>
        <w:tab/>
        <w:t xml:space="preserve"> de los acuerdos contractuales con el lugar del evento y con los consultores (incluido el pago de anticipos) estarán a cargo de la Oficina de Cooperación Suiza o de la Embajada en </w:t>
      </w:r>
      <w:r w:rsidRPr="00251545">
        <w:rPr>
          <w:rFonts w:cs="Arial"/>
          <w:noProof/>
          <w:color w:val="4F81BD" w:themeColor="accent1"/>
          <w:lang w:val="es-CO"/>
        </w:rPr>
        <w:t>[</w:t>
      </w:r>
      <w:r w:rsidRPr="00251545">
        <w:rPr>
          <w:rFonts w:cs="Arial"/>
          <w:i/>
          <w:iCs/>
          <w:noProof/>
          <w:color w:val="4F81BD" w:themeColor="accent1"/>
          <w:lang w:val="es-CO"/>
        </w:rPr>
        <w:t>contexto</w:t>
      </w:r>
      <w:r w:rsidRPr="00251545">
        <w:rPr>
          <w:rFonts w:cs="Arial"/>
          <w:noProof/>
          <w:color w:val="4F81BD" w:themeColor="accent1"/>
          <w:lang w:val="es-CO"/>
        </w:rPr>
        <w:t>]</w:t>
      </w:r>
      <w:r w:rsidRPr="00251545">
        <w:rPr>
          <w:rFonts w:cs="Arial"/>
          <w:noProof/>
          <w:lang w:val="es-CO"/>
        </w:rPr>
        <w:t>.</w:t>
      </w:r>
    </w:p>
    <w:p w14:paraId="16B820BD" w14:textId="7BEA3D73" w:rsidR="00DD48EB" w:rsidRPr="00251545" w:rsidRDefault="007939F3" w:rsidP="001E692C">
      <w:pPr>
        <w:pStyle w:val="berschrift2"/>
        <w:rPr>
          <w:noProof/>
          <w:lang w:val="es-CO"/>
        </w:rPr>
      </w:pPr>
      <w:bookmarkStart w:id="29" w:name="_Toc120718199"/>
      <w:bookmarkStart w:id="30" w:name="_Toc120718244"/>
      <w:bookmarkStart w:id="31" w:name="_Toc222191766"/>
      <w:bookmarkEnd w:id="29"/>
      <w:bookmarkEnd w:id="30"/>
      <w:r w:rsidRPr="00251545">
        <w:rPr>
          <w:noProof/>
          <w:lang w:val="es-CO"/>
        </w:rPr>
        <w:t>Participantes</w:t>
      </w:r>
      <w:bookmarkEnd w:id="31"/>
      <w:r w:rsidR="00DD48EB" w:rsidRPr="00251545">
        <w:rPr>
          <w:noProof/>
          <w:lang w:val="es-CO"/>
        </w:rPr>
        <w:t xml:space="preserve"> </w:t>
      </w:r>
    </w:p>
    <w:p w14:paraId="682947D5" w14:textId="77777777" w:rsidR="00E3260C" w:rsidRDefault="007939F3" w:rsidP="007C6013">
      <w:pPr>
        <w:rPr>
          <w:rFonts w:cs="Arial"/>
          <w:i/>
          <w:iCs/>
          <w:noProof/>
          <w:color w:val="4F81BD" w:themeColor="accent1"/>
          <w:lang w:val="es-CO"/>
        </w:rPr>
      </w:pPr>
      <w:r w:rsidRPr="00251545">
        <w:rPr>
          <w:rFonts w:cs="Arial"/>
          <w:i/>
          <w:iCs/>
          <w:noProof/>
          <w:color w:val="4F81BD" w:themeColor="accent1"/>
          <w:lang w:val="es-CO"/>
        </w:rPr>
        <w:t>[Para garantizar un carácter interactivo, el número de participantes no debería superar entre ocho y diez personas por facilitador. Los participantes pueden proceder de distintos ámbitos institucionales, temáticos o geográficos. Se deberá informar sobre el evento a los participantes con una antelación de tres a seis meses (reserva de fecha). Se requerirá inscripción previa y deberá enviarse toda la información necesaria</w:t>
      </w:r>
      <w:r w:rsidRPr="00251545">
        <w:rPr>
          <w:rFonts w:ascii="Agency FB" w:hAnsi="Agency FB" w:cs="Arial"/>
          <w:i/>
          <w:iCs/>
          <w:noProof/>
          <w:color w:val="4F81BD" w:themeColor="accent1"/>
          <w:lang w:val="es-CO"/>
        </w:rPr>
        <w:t>—</w:t>
      </w:r>
      <w:r w:rsidRPr="00251545">
        <w:rPr>
          <w:rFonts w:cs="Arial"/>
          <w:i/>
          <w:iCs/>
          <w:noProof/>
          <w:color w:val="4F81BD" w:themeColor="accent1"/>
          <w:lang w:val="es-CO"/>
        </w:rPr>
        <w:t>incluida la relativa al lugar del evento</w:t>
      </w:r>
      <w:r w:rsidRPr="00251545">
        <w:rPr>
          <w:rFonts w:ascii="Agency FB" w:hAnsi="Agency FB" w:cs="Arial"/>
          <w:i/>
          <w:iCs/>
          <w:noProof/>
          <w:color w:val="4F81BD" w:themeColor="accent1"/>
          <w:lang w:val="es-CO"/>
        </w:rPr>
        <w:t>—</w:t>
      </w:r>
      <w:r w:rsidRPr="00251545">
        <w:rPr>
          <w:rFonts w:cs="Arial"/>
          <w:i/>
          <w:iCs/>
          <w:noProof/>
          <w:color w:val="4F81BD" w:themeColor="accent1"/>
          <w:lang w:val="es-CO"/>
        </w:rPr>
        <w:t xml:space="preserve"> al menos entre diez y veinte días antes del inicio de la formación CEDRIG].</w:t>
      </w:r>
    </w:p>
    <w:p w14:paraId="50BE1924" w14:textId="12B59803" w:rsidR="00EB1A5A" w:rsidRDefault="00E3260C" w:rsidP="007C6013">
      <w:pPr>
        <w:rPr>
          <w:rFonts w:cs="Arial"/>
          <w:i/>
          <w:iCs/>
          <w:noProof/>
          <w:color w:val="4F81BD" w:themeColor="accent1"/>
          <w:lang w:val="es-CO"/>
        </w:rPr>
        <w:sectPr w:rsidR="00EB1A5A" w:rsidSect="00332200">
          <w:pgSz w:w="12240" w:h="15840"/>
          <w:pgMar w:top="1417" w:right="1417" w:bottom="1134" w:left="1417" w:header="720" w:footer="720" w:gutter="0"/>
          <w:cols w:space="720"/>
          <w:docGrid w:linePitch="299"/>
        </w:sectPr>
      </w:pPr>
      <w:bookmarkStart w:id="32" w:name="_Toc222191767"/>
      <w:r w:rsidRPr="0029427E">
        <w:rPr>
          <w:noProof/>
          <w:lang w:val="es-CO"/>
        </w:rPr>
        <w:t xml:space="preserve">En el anexo se incluye la lista de participantes </w:t>
      </w:r>
      <w:r w:rsidRPr="00E3260C">
        <w:rPr>
          <w:i/>
          <w:iCs/>
          <w:noProof/>
          <w:color w:val="4F81BD" w:themeColor="accent1"/>
          <w:lang w:val="es-CO"/>
        </w:rPr>
        <w:t>[añadir anexo]</w:t>
      </w:r>
      <w:r w:rsidRPr="0029427E">
        <w:rPr>
          <w:noProof/>
          <w:lang w:val="es-CO"/>
        </w:rPr>
        <w:t>.</w:t>
      </w:r>
      <w:bookmarkEnd w:id="32"/>
      <w:r w:rsidR="000806D5" w:rsidRPr="00251545">
        <w:rPr>
          <w:rFonts w:cs="Arial"/>
          <w:i/>
          <w:iCs/>
          <w:noProof/>
          <w:color w:val="4F81BD" w:themeColor="accent1"/>
          <w:lang w:val="es-CO"/>
        </w:rPr>
        <w:t xml:space="preserve"> </w:t>
      </w:r>
    </w:p>
    <w:p w14:paraId="20FF2E4E" w14:textId="0441FFA8" w:rsidR="00E265A2" w:rsidRPr="00251545" w:rsidRDefault="00FB5E82" w:rsidP="001E692C">
      <w:pPr>
        <w:pStyle w:val="berschrift2"/>
        <w:rPr>
          <w:noProof/>
          <w:lang w:val="es-CO"/>
        </w:rPr>
      </w:pPr>
      <w:bookmarkStart w:id="33" w:name="_Hlk220004837"/>
      <w:bookmarkStart w:id="34" w:name="_Toc222191768"/>
      <w:bookmarkEnd w:id="27"/>
      <w:r w:rsidRPr="00251545">
        <w:rPr>
          <w:noProof/>
          <w:lang w:val="es-CO"/>
        </w:rPr>
        <w:lastRenderedPageBreak/>
        <w:t xml:space="preserve">Borrador del programa del taller </w:t>
      </w:r>
      <w:r w:rsidRPr="00251545">
        <w:rPr>
          <w:noProof/>
          <w:color w:val="4F81BD" w:themeColor="accent1"/>
          <w:lang w:val="es-CO"/>
        </w:rPr>
        <w:t>[</w:t>
      </w:r>
      <w:r w:rsidRPr="00251545">
        <w:rPr>
          <w:i/>
          <w:noProof/>
          <w:color w:val="4F81BD" w:themeColor="accent1"/>
          <w:lang w:val="es-CO"/>
        </w:rPr>
        <w:t>es solo una sugerencia; ajústelo según sea necesario</w:t>
      </w:r>
      <w:r w:rsidRPr="00251545">
        <w:rPr>
          <w:noProof/>
          <w:color w:val="4F81BD" w:themeColor="accent1"/>
          <w:lang w:val="es-CO"/>
        </w:rPr>
        <w:t>]</w:t>
      </w:r>
      <w:bookmarkEnd w:id="34"/>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61"/>
        <w:gridCol w:w="3060"/>
        <w:gridCol w:w="3119"/>
        <w:gridCol w:w="2976"/>
        <w:gridCol w:w="2268"/>
      </w:tblGrid>
      <w:tr w:rsidR="000B14FE" w:rsidRPr="00251545" w14:paraId="79B7EA2E" w14:textId="77777777" w:rsidTr="00B31904">
        <w:trPr>
          <w:trHeight w:val="240"/>
        </w:trPr>
        <w:tc>
          <w:tcPr>
            <w:tcW w:w="519" w:type="dxa"/>
          </w:tcPr>
          <w:p w14:paraId="78A034EF" w14:textId="77777777" w:rsidR="000B14FE" w:rsidRPr="00251545" w:rsidRDefault="000B14FE" w:rsidP="007C6013">
            <w:pPr>
              <w:spacing w:after="60" w:line="240" w:lineRule="auto"/>
              <w:rPr>
                <w:rFonts w:cs="Arial"/>
                <w:noProof/>
                <w:sz w:val="16"/>
                <w:szCs w:val="16"/>
                <w:lang w:val="es-CO"/>
              </w:rPr>
            </w:pPr>
            <w:bookmarkStart w:id="35" w:name="_Hlk220004846"/>
            <w:bookmarkEnd w:id="33"/>
          </w:p>
        </w:tc>
        <w:tc>
          <w:tcPr>
            <w:tcW w:w="1661" w:type="dxa"/>
            <w:shd w:val="clear" w:color="auto" w:fill="F2F2F2" w:themeFill="background1" w:themeFillShade="F2"/>
          </w:tcPr>
          <w:p w14:paraId="351BA36B" w14:textId="19443EBF"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0</w:t>
            </w:r>
          </w:p>
        </w:tc>
        <w:tc>
          <w:tcPr>
            <w:tcW w:w="3060" w:type="dxa"/>
            <w:shd w:val="clear" w:color="auto" w:fill="F2F2F2" w:themeFill="background1" w:themeFillShade="F2"/>
          </w:tcPr>
          <w:p w14:paraId="00591D9C" w14:textId="1EB4D133"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1 (aprox. 9,5 horas, incl. recesos)</w:t>
            </w:r>
          </w:p>
        </w:tc>
        <w:tc>
          <w:tcPr>
            <w:tcW w:w="3119" w:type="dxa"/>
            <w:shd w:val="clear" w:color="auto" w:fill="F2F2F2" w:themeFill="background1" w:themeFillShade="F2"/>
          </w:tcPr>
          <w:p w14:paraId="75D1A610" w14:textId="55114216"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2 (aprox. 9,5 horas, incl. recesos)</w:t>
            </w:r>
          </w:p>
        </w:tc>
        <w:tc>
          <w:tcPr>
            <w:tcW w:w="2976" w:type="dxa"/>
            <w:shd w:val="clear" w:color="auto" w:fill="F2F2F2" w:themeFill="background1" w:themeFillShade="F2"/>
          </w:tcPr>
          <w:p w14:paraId="06DC9D18" w14:textId="61F50605"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3 (aprox. 9,5 horas, incl. recesos)</w:t>
            </w:r>
          </w:p>
        </w:tc>
        <w:tc>
          <w:tcPr>
            <w:tcW w:w="2268" w:type="dxa"/>
            <w:shd w:val="clear" w:color="auto" w:fill="F2F2F2" w:themeFill="background1" w:themeFillShade="F2"/>
          </w:tcPr>
          <w:p w14:paraId="3F010C83" w14:textId="447B327A" w:rsidR="000B14FE" w:rsidRPr="00251545" w:rsidRDefault="000B14FE" w:rsidP="007C6013">
            <w:pPr>
              <w:spacing w:after="60" w:line="240" w:lineRule="auto"/>
              <w:rPr>
                <w:rFonts w:cs="Arial"/>
                <w:b/>
                <w:noProof/>
                <w:sz w:val="16"/>
                <w:szCs w:val="16"/>
                <w:lang w:val="es-CO"/>
              </w:rPr>
            </w:pPr>
            <w:r w:rsidRPr="00251545">
              <w:rPr>
                <w:rFonts w:cs="Arial"/>
                <w:b/>
                <w:noProof/>
                <w:sz w:val="16"/>
                <w:szCs w:val="16"/>
                <w:lang w:val="es-CO"/>
              </w:rPr>
              <w:t>D</w:t>
            </w:r>
            <w:r w:rsidR="00FB5E82" w:rsidRPr="00251545">
              <w:rPr>
                <w:rFonts w:cs="Arial"/>
                <w:b/>
                <w:noProof/>
                <w:sz w:val="16"/>
                <w:szCs w:val="16"/>
                <w:lang w:val="es-CO"/>
              </w:rPr>
              <w:t>ía</w:t>
            </w:r>
            <w:r w:rsidRPr="00251545">
              <w:rPr>
                <w:rFonts w:cs="Arial"/>
                <w:b/>
                <w:noProof/>
                <w:sz w:val="16"/>
                <w:szCs w:val="16"/>
                <w:lang w:val="es-CO"/>
              </w:rPr>
              <w:t xml:space="preserve"> 5</w:t>
            </w:r>
          </w:p>
        </w:tc>
      </w:tr>
      <w:tr w:rsidR="00B31904" w:rsidRPr="00251545" w14:paraId="3827D346" w14:textId="77777777" w:rsidTr="00AB0259">
        <w:trPr>
          <w:cantSplit/>
          <w:trHeight w:val="1134"/>
        </w:trPr>
        <w:tc>
          <w:tcPr>
            <w:tcW w:w="519" w:type="dxa"/>
            <w:textDirection w:val="btLr"/>
          </w:tcPr>
          <w:p w14:paraId="4F6504FA" w14:textId="1381A11F" w:rsidR="00B31904" w:rsidRPr="00251545" w:rsidRDefault="00FB5E82" w:rsidP="007C6013">
            <w:pPr>
              <w:spacing w:after="60" w:line="240" w:lineRule="auto"/>
              <w:rPr>
                <w:rFonts w:cs="Arial"/>
                <w:noProof/>
                <w:szCs w:val="20"/>
                <w:lang w:val="es-CO"/>
              </w:rPr>
            </w:pPr>
            <w:r w:rsidRPr="00251545">
              <w:rPr>
                <w:rFonts w:cs="Arial"/>
                <w:noProof/>
                <w:szCs w:val="20"/>
                <w:lang w:val="es-CO"/>
              </w:rPr>
              <w:t>Mañana</w:t>
            </w:r>
          </w:p>
        </w:tc>
        <w:tc>
          <w:tcPr>
            <w:tcW w:w="1661" w:type="dxa"/>
            <w:vMerge w:val="restart"/>
            <w:shd w:val="clear" w:color="auto" w:fill="F2F2F2" w:themeFill="background1" w:themeFillShade="F2"/>
          </w:tcPr>
          <w:p w14:paraId="402D1E50" w14:textId="77777777" w:rsidR="00FB5E82" w:rsidRPr="00251545" w:rsidRDefault="00FB5E82" w:rsidP="00FB5E82">
            <w:pPr>
              <w:spacing w:after="60" w:line="240" w:lineRule="auto"/>
              <w:jc w:val="left"/>
              <w:rPr>
                <w:rFonts w:cs="Arial"/>
                <w:i/>
                <w:noProof/>
                <w:szCs w:val="20"/>
                <w:lang w:val="es-CO"/>
              </w:rPr>
            </w:pPr>
            <w:r w:rsidRPr="00251545">
              <w:rPr>
                <w:rFonts w:cs="Arial"/>
                <w:i/>
                <w:noProof/>
                <w:szCs w:val="20"/>
                <w:lang w:val="es-CO"/>
              </w:rPr>
              <w:t>Llegada de los participantes</w:t>
            </w:r>
          </w:p>
          <w:p w14:paraId="0FA08B66" w14:textId="1DF0B26A" w:rsidR="000806D5" w:rsidRPr="00251545" w:rsidRDefault="00FB5E82" w:rsidP="00FB5E82">
            <w:pPr>
              <w:spacing w:after="60" w:line="240" w:lineRule="auto"/>
              <w:jc w:val="left"/>
              <w:rPr>
                <w:rFonts w:cs="Arial"/>
                <w:i/>
                <w:noProof/>
                <w:color w:val="4F81BD" w:themeColor="accent1"/>
                <w:sz w:val="18"/>
                <w:szCs w:val="18"/>
                <w:lang w:val="es-CO"/>
              </w:rPr>
            </w:pPr>
            <w:r w:rsidRPr="00251545">
              <w:rPr>
                <w:rFonts w:cs="Arial"/>
                <w:i/>
                <w:noProof/>
                <w:color w:val="4F81BD" w:themeColor="accent1"/>
                <w:sz w:val="18"/>
                <w:szCs w:val="18"/>
                <w:lang w:val="es-CO"/>
              </w:rPr>
              <w:t>[asegúrese de que los participantes lleguen el día anterior al taller]</w:t>
            </w:r>
            <w:r w:rsidR="000806D5" w:rsidRPr="00251545">
              <w:rPr>
                <w:rFonts w:cs="Arial"/>
                <w:i/>
                <w:noProof/>
                <w:color w:val="4F81BD" w:themeColor="accent1"/>
                <w:sz w:val="18"/>
                <w:szCs w:val="18"/>
                <w:lang w:val="es-CO"/>
              </w:rPr>
              <w:t xml:space="preserve"> </w:t>
            </w:r>
          </w:p>
          <w:p w14:paraId="717CCFF9" w14:textId="45DA975F" w:rsidR="00B31904" w:rsidRPr="00251545" w:rsidRDefault="00B31904" w:rsidP="00777FB7">
            <w:pPr>
              <w:spacing w:after="60" w:line="240" w:lineRule="auto"/>
              <w:jc w:val="left"/>
              <w:rPr>
                <w:rFonts w:cs="Arial"/>
                <w:i/>
                <w:noProof/>
                <w:szCs w:val="20"/>
                <w:lang w:val="es-CO"/>
              </w:rPr>
            </w:pPr>
          </w:p>
        </w:tc>
        <w:tc>
          <w:tcPr>
            <w:tcW w:w="3060" w:type="dxa"/>
            <w:shd w:val="clear" w:color="auto" w:fill="DAEEF3" w:themeFill="accent5" w:themeFillTint="33"/>
          </w:tcPr>
          <w:p w14:paraId="0328380B"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Llegada y registro</w:t>
            </w:r>
          </w:p>
          <w:p w14:paraId="38FAA4CF"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 xml:space="preserve">Apertura oficial del taller  </w:t>
            </w:r>
          </w:p>
          <w:p w14:paraId="0291767E" w14:textId="77777777" w:rsidR="00FB5E82" w:rsidRPr="00251545" w:rsidRDefault="00FB5E82" w:rsidP="00FB5E82">
            <w:pPr>
              <w:spacing w:after="60" w:line="240" w:lineRule="auto"/>
              <w:jc w:val="left"/>
              <w:rPr>
                <w:rFonts w:cs="Arial"/>
                <w:noProof/>
                <w:szCs w:val="20"/>
                <w:lang w:val="es-CO"/>
              </w:rPr>
            </w:pPr>
          </w:p>
          <w:p w14:paraId="217B695C"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El contexto en relación con C/RD/MA: una o varias sesiones con expertos</w:t>
            </w:r>
          </w:p>
          <w:p w14:paraId="7C924963" w14:textId="1685C100"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Temas de desarrollo: efectos en sectores clave, estrategias de resiliencia, interacciones con ámbitos de intervención de la COSUDE</w:t>
            </w:r>
          </w:p>
        </w:tc>
        <w:tc>
          <w:tcPr>
            <w:tcW w:w="3119" w:type="dxa"/>
            <w:shd w:val="clear" w:color="auto" w:fill="DAEEF3" w:themeFill="accent5" w:themeFillTint="33"/>
          </w:tcPr>
          <w:p w14:paraId="13164E48" w14:textId="3E83141E"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Trabajo con la herramienta CEDRIG; la perspectiva del riesgo</w:t>
            </w:r>
            <w:r w:rsidRPr="00251545">
              <w:rPr>
                <w:rFonts w:cs="Arial"/>
                <w:i/>
                <w:iCs/>
                <w:noProof/>
                <w:szCs w:val="20"/>
                <w:lang w:val="es-CO"/>
              </w:rPr>
              <w:t>: trabajo en grupos</w:t>
            </w:r>
          </w:p>
        </w:tc>
        <w:tc>
          <w:tcPr>
            <w:tcW w:w="2976" w:type="dxa"/>
            <w:shd w:val="clear" w:color="auto" w:fill="DAEEF3" w:themeFill="accent5" w:themeFillTint="33"/>
          </w:tcPr>
          <w:p w14:paraId="100A76BC" w14:textId="77777777" w:rsidR="00FB5E82" w:rsidRPr="00251545" w:rsidRDefault="00FB5E82" w:rsidP="00FB5E82">
            <w:pPr>
              <w:spacing w:after="60" w:line="240" w:lineRule="auto"/>
              <w:jc w:val="left"/>
              <w:rPr>
                <w:rFonts w:cs="Arial"/>
                <w:i/>
                <w:iCs/>
                <w:noProof/>
                <w:szCs w:val="20"/>
                <w:lang w:val="es-CO"/>
              </w:rPr>
            </w:pPr>
            <w:r w:rsidRPr="00251545">
              <w:rPr>
                <w:rFonts w:cs="Arial"/>
                <w:noProof/>
                <w:szCs w:val="20"/>
                <w:lang w:val="es-CO"/>
              </w:rPr>
              <w:t>Trabajo con la herramienta CEDRIG; perspectiva del impacto</w:t>
            </w:r>
            <w:r w:rsidRPr="00251545">
              <w:rPr>
                <w:rFonts w:cs="Arial"/>
                <w:i/>
                <w:iCs/>
                <w:noProof/>
                <w:szCs w:val="20"/>
                <w:lang w:val="es-CO"/>
              </w:rPr>
              <w:t>: trabajo en grupos</w:t>
            </w:r>
          </w:p>
          <w:p w14:paraId="7C79D718" w14:textId="77777777" w:rsidR="00FB5E82" w:rsidRPr="00251545" w:rsidRDefault="00FB5E82" w:rsidP="00FB5E82">
            <w:pPr>
              <w:spacing w:after="60" w:line="240" w:lineRule="auto"/>
              <w:jc w:val="left"/>
              <w:rPr>
                <w:rFonts w:cs="Arial"/>
                <w:noProof/>
                <w:szCs w:val="20"/>
                <w:lang w:val="es-CO"/>
              </w:rPr>
            </w:pPr>
          </w:p>
          <w:p w14:paraId="693DBAE3"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Presentación de los resultados o conclusiones del análisis por estudio de caso</w:t>
            </w:r>
          </w:p>
          <w:p w14:paraId="00378A62"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Próximos pasos; planificación concreta de la aplicación de CEDRIG por país o socio.</w:t>
            </w:r>
          </w:p>
          <w:p w14:paraId="59C5E89C" w14:textId="6DC48500"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Resumen general</w:t>
            </w:r>
          </w:p>
        </w:tc>
        <w:tc>
          <w:tcPr>
            <w:tcW w:w="2268" w:type="dxa"/>
            <w:vMerge w:val="restart"/>
            <w:shd w:val="clear" w:color="auto" w:fill="FDE9D9" w:themeFill="accent6" w:themeFillTint="33"/>
          </w:tcPr>
          <w:p w14:paraId="0C482275" w14:textId="082EC7D0" w:rsidR="00B31904" w:rsidRPr="00251545" w:rsidRDefault="00FB5E82" w:rsidP="00777FB7">
            <w:pPr>
              <w:spacing w:after="60" w:line="240" w:lineRule="auto"/>
              <w:jc w:val="left"/>
              <w:rPr>
                <w:rFonts w:cs="Arial"/>
                <w:noProof/>
                <w:szCs w:val="20"/>
                <w:lang w:val="es-CO"/>
              </w:rPr>
            </w:pPr>
            <w:r w:rsidRPr="00251545">
              <w:rPr>
                <w:rFonts w:cs="Arial"/>
                <w:i/>
                <w:noProof/>
                <w:szCs w:val="20"/>
                <w:lang w:val="es-CO"/>
              </w:rPr>
              <w:t>Salida de los participantes</w:t>
            </w:r>
          </w:p>
        </w:tc>
      </w:tr>
      <w:tr w:rsidR="00B31904" w:rsidRPr="00EB1A5A" w14:paraId="14BB4618" w14:textId="77777777" w:rsidTr="00AB0259">
        <w:trPr>
          <w:cantSplit/>
          <w:trHeight w:val="1134"/>
        </w:trPr>
        <w:tc>
          <w:tcPr>
            <w:tcW w:w="519" w:type="dxa"/>
            <w:textDirection w:val="btLr"/>
          </w:tcPr>
          <w:p w14:paraId="6AE107C8" w14:textId="15427925" w:rsidR="00B31904" w:rsidRPr="00251545" w:rsidRDefault="00FB5E82" w:rsidP="007C6013">
            <w:pPr>
              <w:spacing w:after="60" w:line="240" w:lineRule="auto"/>
              <w:rPr>
                <w:rFonts w:cs="Arial"/>
                <w:noProof/>
                <w:szCs w:val="20"/>
                <w:lang w:val="es-CO"/>
              </w:rPr>
            </w:pPr>
            <w:r w:rsidRPr="00251545">
              <w:rPr>
                <w:rFonts w:cs="Arial"/>
                <w:noProof/>
                <w:szCs w:val="20"/>
                <w:lang w:val="es-CO"/>
              </w:rPr>
              <w:t>Tarde</w:t>
            </w:r>
          </w:p>
        </w:tc>
        <w:tc>
          <w:tcPr>
            <w:tcW w:w="1661" w:type="dxa"/>
            <w:vMerge/>
            <w:shd w:val="clear" w:color="auto" w:fill="F2F2F2" w:themeFill="background1" w:themeFillShade="F2"/>
          </w:tcPr>
          <w:p w14:paraId="55F47E50" w14:textId="75357FFF" w:rsidR="00B31904" w:rsidRPr="00251545" w:rsidRDefault="00B31904" w:rsidP="00777FB7">
            <w:pPr>
              <w:spacing w:after="60" w:line="240" w:lineRule="auto"/>
              <w:jc w:val="left"/>
              <w:rPr>
                <w:rFonts w:cs="Arial"/>
                <w:i/>
                <w:noProof/>
                <w:szCs w:val="20"/>
                <w:lang w:val="es-CO"/>
              </w:rPr>
            </w:pPr>
          </w:p>
        </w:tc>
        <w:tc>
          <w:tcPr>
            <w:tcW w:w="3060" w:type="dxa"/>
            <w:shd w:val="clear" w:color="auto" w:fill="DAEEF3" w:themeFill="accent5" w:themeFillTint="33"/>
          </w:tcPr>
          <w:p w14:paraId="0156DBC5" w14:textId="77777777" w:rsidR="00FB5E82" w:rsidRPr="00251545" w:rsidRDefault="00FB5E82" w:rsidP="00FB5E82">
            <w:pPr>
              <w:spacing w:after="60" w:line="240" w:lineRule="auto"/>
              <w:jc w:val="left"/>
              <w:rPr>
                <w:rFonts w:cs="Arial"/>
                <w:i/>
                <w:iCs/>
                <w:noProof/>
                <w:szCs w:val="20"/>
                <w:lang w:val="es-CO"/>
              </w:rPr>
            </w:pPr>
            <w:r w:rsidRPr="00251545">
              <w:rPr>
                <w:rFonts w:cs="Arial"/>
                <w:noProof/>
                <w:szCs w:val="20"/>
                <w:lang w:val="es-CO"/>
              </w:rPr>
              <w:t xml:space="preserve">El cambio climático en el trabajo del DFAE y la COSUDE: </w:t>
            </w:r>
            <w:r w:rsidRPr="00251545">
              <w:rPr>
                <w:rFonts w:cs="Arial"/>
                <w:i/>
                <w:iCs/>
                <w:noProof/>
                <w:szCs w:val="20"/>
                <w:lang w:val="es-CO"/>
              </w:rPr>
              <w:t>sesión con el facilitador de CEDRIG</w:t>
            </w:r>
          </w:p>
          <w:p w14:paraId="24F5C492" w14:textId="7C39D6BA"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Introducción a la herramienta CEDRIG y a los estudios de caso</w:t>
            </w:r>
            <w:r w:rsidRPr="00251545">
              <w:rPr>
                <w:rFonts w:cs="Arial"/>
                <w:i/>
                <w:iCs/>
                <w:noProof/>
                <w:szCs w:val="20"/>
                <w:lang w:val="es-CO"/>
              </w:rPr>
              <w:t>: sesión con el facilitador de CEDRIG y con el o los presentadores) de los estudios de caso</w:t>
            </w:r>
          </w:p>
        </w:tc>
        <w:tc>
          <w:tcPr>
            <w:tcW w:w="3119" w:type="dxa"/>
            <w:shd w:val="clear" w:color="auto" w:fill="DAEEF3" w:themeFill="accent5" w:themeFillTint="33"/>
          </w:tcPr>
          <w:p w14:paraId="0382E9C9" w14:textId="14934F89"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Análisis en profundidad de los puntos de partida clave para integrar el C/RD/MA en las actividades de desarrollo</w:t>
            </w:r>
          </w:p>
        </w:tc>
        <w:tc>
          <w:tcPr>
            <w:tcW w:w="2976" w:type="dxa"/>
            <w:shd w:val="clear" w:color="auto" w:fill="DAEEF3" w:themeFill="accent5" w:themeFillTint="33"/>
          </w:tcPr>
          <w:p w14:paraId="41896035" w14:textId="0A927E73"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 xml:space="preserve">Visita de campo - todos </w:t>
            </w:r>
            <w:r w:rsidRPr="00251545">
              <w:rPr>
                <w:rFonts w:cs="Arial"/>
                <w:i/>
                <w:iCs/>
                <w:noProof/>
                <w:color w:val="4F81BD" w:themeColor="accent1"/>
                <w:szCs w:val="20"/>
                <w:lang w:val="es-CO"/>
              </w:rPr>
              <w:t>[también podría tener lugar el día 2]</w:t>
            </w:r>
          </w:p>
        </w:tc>
        <w:tc>
          <w:tcPr>
            <w:tcW w:w="2268" w:type="dxa"/>
            <w:vMerge/>
            <w:shd w:val="clear" w:color="auto" w:fill="FDE9D9" w:themeFill="accent6" w:themeFillTint="33"/>
          </w:tcPr>
          <w:p w14:paraId="07C491AC" w14:textId="651B19C9" w:rsidR="00B31904" w:rsidRPr="00251545" w:rsidRDefault="00B31904" w:rsidP="00777FB7">
            <w:pPr>
              <w:spacing w:after="60" w:line="240" w:lineRule="auto"/>
              <w:jc w:val="left"/>
              <w:rPr>
                <w:rFonts w:cs="Arial"/>
                <w:i/>
                <w:noProof/>
                <w:szCs w:val="20"/>
                <w:lang w:val="es-CO"/>
              </w:rPr>
            </w:pPr>
          </w:p>
        </w:tc>
      </w:tr>
      <w:tr w:rsidR="00B31904" w:rsidRPr="0029427E" w14:paraId="467DD17C" w14:textId="77777777" w:rsidTr="00AB0259">
        <w:trPr>
          <w:cantSplit/>
          <w:trHeight w:val="884"/>
        </w:trPr>
        <w:tc>
          <w:tcPr>
            <w:tcW w:w="519" w:type="dxa"/>
            <w:textDirection w:val="btLr"/>
          </w:tcPr>
          <w:p w14:paraId="6F7CCDAC" w14:textId="1E87C7D6" w:rsidR="00B31904" w:rsidRPr="00251545" w:rsidRDefault="00FB5E82" w:rsidP="007C6013">
            <w:pPr>
              <w:spacing w:after="60" w:line="240" w:lineRule="auto"/>
              <w:rPr>
                <w:rFonts w:cs="Arial"/>
                <w:noProof/>
                <w:szCs w:val="20"/>
                <w:lang w:val="es-CO"/>
              </w:rPr>
            </w:pPr>
            <w:r w:rsidRPr="00251545">
              <w:rPr>
                <w:rFonts w:cs="Arial"/>
                <w:noProof/>
                <w:szCs w:val="20"/>
                <w:lang w:val="es-CO"/>
              </w:rPr>
              <w:t>Noche</w:t>
            </w:r>
          </w:p>
        </w:tc>
        <w:tc>
          <w:tcPr>
            <w:tcW w:w="1661" w:type="dxa"/>
            <w:vMerge/>
            <w:shd w:val="clear" w:color="auto" w:fill="F2F2F2" w:themeFill="background1" w:themeFillShade="F2"/>
          </w:tcPr>
          <w:p w14:paraId="21EB4037" w14:textId="52DBBB5D" w:rsidR="00B31904" w:rsidRPr="00251545" w:rsidRDefault="00B31904" w:rsidP="007C6013">
            <w:pPr>
              <w:spacing w:after="60" w:line="240" w:lineRule="auto"/>
              <w:rPr>
                <w:rFonts w:cs="Arial"/>
                <w:noProof/>
                <w:szCs w:val="20"/>
                <w:lang w:val="es-CO"/>
              </w:rPr>
            </w:pPr>
          </w:p>
        </w:tc>
        <w:tc>
          <w:tcPr>
            <w:tcW w:w="3060" w:type="dxa"/>
            <w:shd w:val="clear" w:color="auto" w:fill="DAEEF3" w:themeFill="accent5" w:themeFillTint="33"/>
          </w:tcPr>
          <w:p w14:paraId="590B33DA" w14:textId="3406404F" w:rsidR="00B31904" w:rsidRPr="00251545" w:rsidRDefault="00FB5E82" w:rsidP="007C6013">
            <w:pPr>
              <w:spacing w:after="60" w:line="240" w:lineRule="auto"/>
              <w:rPr>
                <w:rFonts w:cs="Arial"/>
                <w:noProof/>
                <w:szCs w:val="20"/>
                <w:lang w:val="es-CO"/>
              </w:rPr>
            </w:pPr>
            <w:r w:rsidRPr="00251545">
              <w:rPr>
                <w:rFonts w:cs="Arial"/>
                <w:noProof/>
                <w:szCs w:val="20"/>
                <w:lang w:val="es-CO"/>
              </w:rPr>
              <w:t>Cena de bienvenida o evento social</w:t>
            </w:r>
          </w:p>
        </w:tc>
        <w:tc>
          <w:tcPr>
            <w:tcW w:w="3119" w:type="dxa"/>
            <w:shd w:val="clear" w:color="auto" w:fill="DAEEF3" w:themeFill="accent5" w:themeFillTint="33"/>
          </w:tcPr>
          <w:p w14:paraId="1DD1230A" w14:textId="77777777" w:rsidR="00B31904" w:rsidRPr="00251545" w:rsidRDefault="00B31904" w:rsidP="007C6013">
            <w:pPr>
              <w:spacing w:after="60" w:line="240" w:lineRule="auto"/>
              <w:rPr>
                <w:rFonts w:cs="Arial"/>
                <w:noProof/>
                <w:szCs w:val="20"/>
                <w:lang w:val="es-CO"/>
              </w:rPr>
            </w:pPr>
          </w:p>
        </w:tc>
        <w:tc>
          <w:tcPr>
            <w:tcW w:w="2976" w:type="dxa"/>
            <w:shd w:val="clear" w:color="auto" w:fill="DAEEF3" w:themeFill="accent5" w:themeFillTint="33"/>
          </w:tcPr>
          <w:p w14:paraId="7B39FF3C" w14:textId="4929C3FF" w:rsidR="00B31904" w:rsidRPr="00251545" w:rsidRDefault="00B31904" w:rsidP="007C6013">
            <w:pPr>
              <w:spacing w:after="60" w:line="240" w:lineRule="auto"/>
              <w:rPr>
                <w:rFonts w:cs="Arial"/>
                <w:noProof/>
                <w:szCs w:val="20"/>
                <w:lang w:val="es-CO"/>
              </w:rPr>
            </w:pPr>
          </w:p>
        </w:tc>
        <w:tc>
          <w:tcPr>
            <w:tcW w:w="2268" w:type="dxa"/>
            <w:vMerge/>
            <w:shd w:val="clear" w:color="auto" w:fill="FDE9D9" w:themeFill="accent6" w:themeFillTint="33"/>
          </w:tcPr>
          <w:p w14:paraId="0898AE07" w14:textId="77777777" w:rsidR="00B31904" w:rsidRPr="00251545" w:rsidRDefault="00B31904" w:rsidP="007C6013">
            <w:pPr>
              <w:spacing w:after="60" w:line="240" w:lineRule="auto"/>
              <w:rPr>
                <w:rFonts w:cs="Arial"/>
                <w:noProof/>
                <w:szCs w:val="20"/>
                <w:lang w:val="es-CO"/>
              </w:rPr>
            </w:pPr>
          </w:p>
        </w:tc>
      </w:tr>
      <w:bookmarkEnd w:id="35"/>
    </w:tbl>
    <w:p w14:paraId="27D76B72" w14:textId="77777777" w:rsidR="00EB1A5A" w:rsidRDefault="00EB1A5A" w:rsidP="007C6013">
      <w:pPr>
        <w:spacing w:after="0" w:line="240" w:lineRule="auto"/>
        <w:rPr>
          <w:rFonts w:cs="Arial"/>
          <w:i/>
          <w:noProof/>
          <w:szCs w:val="20"/>
          <w:lang w:val="es-CO"/>
        </w:rPr>
        <w:sectPr w:rsidR="00EB1A5A" w:rsidSect="00EB1A5A">
          <w:pgSz w:w="15840" w:h="12240" w:orient="landscape"/>
          <w:pgMar w:top="1418" w:right="1134" w:bottom="1418" w:left="1418" w:header="720" w:footer="720" w:gutter="0"/>
          <w:cols w:space="720"/>
          <w:docGrid w:linePitch="299"/>
        </w:sectPr>
      </w:pPr>
    </w:p>
    <w:p w14:paraId="317605EE" w14:textId="6D3E487F" w:rsidR="00D41A5E" w:rsidRPr="00251545" w:rsidRDefault="00FB5E82" w:rsidP="007C6013">
      <w:pPr>
        <w:pStyle w:val="berschrift1"/>
        <w:rPr>
          <w:noProof/>
          <w:lang w:val="es-CO"/>
        </w:rPr>
      </w:pPr>
      <w:bookmarkStart w:id="36" w:name="_Toc222191769"/>
      <w:bookmarkStart w:id="37" w:name="_Hlk220004860"/>
      <w:r w:rsidRPr="00251545">
        <w:rPr>
          <w:noProof/>
          <w:lang w:val="es-CO"/>
        </w:rPr>
        <w:lastRenderedPageBreak/>
        <w:t>Anexos</w:t>
      </w:r>
      <w:bookmarkEnd w:id="36"/>
    </w:p>
    <w:p w14:paraId="17CE4292" w14:textId="112B3B8F" w:rsidR="00D41A5E" w:rsidRPr="00251545" w:rsidRDefault="00FB5E82" w:rsidP="001E692C">
      <w:pPr>
        <w:pStyle w:val="berschrift2"/>
        <w:rPr>
          <w:noProof/>
          <w:lang w:val="es-CO"/>
        </w:rPr>
      </w:pPr>
      <w:bookmarkStart w:id="38" w:name="_Toc222191770"/>
      <w:bookmarkStart w:id="39" w:name="_Hlk220004868"/>
      <w:bookmarkEnd w:id="37"/>
      <w:r w:rsidRPr="00251545">
        <w:rPr>
          <w:noProof/>
          <w:lang w:val="es-CO"/>
        </w:rPr>
        <w:t>Anexo 1: Documentación e informes sobre antecedentes y contexto</w:t>
      </w:r>
      <w:bookmarkEnd w:id="38"/>
    </w:p>
    <w:p w14:paraId="5EDC9CF9" w14:textId="77777777" w:rsidR="00D41A5E" w:rsidRPr="00251545" w:rsidRDefault="00D41A5E" w:rsidP="007C6013">
      <w:pPr>
        <w:rPr>
          <w:rFonts w:cs="Arial"/>
          <w:noProof/>
          <w:szCs w:val="20"/>
          <w:lang w:val="es-CO"/>
        </w:rPr>
      </w:pPr>
    </w:p>
    <w:p w14:paraId="4F5FA96B" w14:textId="77777777" w:rsidR="00FB5E82" w:rsidRPr="00251545" w:rsidRDefault="00FB5E82" w:rsidP="00FB5E82">
      <w:pPr>
        <w:spacing w:after="0" w:line="240" w:lineRule="auto"/>
        <w:rPr>
          <w:rFonts w:cs="Arial"/>
          <w:b/>
          <w:noProof/>
          <w:szCs w:val="20"/>
          <w:lang w:val="es-CO"/>
        </w:rPr>
      </w:pPr>
      <w:r w:rsidRPr="00251545">
        <w:rPr>
          <w:rFonts w:cs="Arial"/>
          <w:b/>
          <w:noProof/>
          <w:szCs w:val="20"/>
          <w:lang w:val="es-CO"/>
        </w:rPr>
        <w:t xml:space="preserve">Sobre los riesgos de C/RD/MA en </w:t>
      </w:r>
      <w:r w:rsidRPr="00251545">
        <w:rPr>
          <w:rFonts w:cs="Arial"/>
          <w:b/>
          <w:noProof/>
          <w:color w:val="4F81BD" w:themeColor="accent1"/>
          <w:szCs w:val="20"/>
          <w:lang w:val="es-CO"/>
        </w:rPr>
        <w:t>[</w:t>
      </w:r>
      <w:r w:rsidRPr="00251545">
        <w:rPr>
          <w:rFonts w:cs="Arial"/>
          <w:b/>
          <w:i/>
          <w:iCs/>
          <w:noProof/>
          <w:color w:val="4F81BD" w:themeColor="accent1"/>
          <w:szCs w:val="20"/>
          <w:lang w:val="es-CO"/>
        </w:rPr>
        <w:t>contexto</w:t>
      </w:r>
      <w:r w:rsidRPr="00251545">
        <w:rPr>
          <w:rFonts w:cs="Arial"/>
          <w:b/>
          <w:noProof/>
          <w:color w:val="4F81BD" w:themeColor="accent1"/>
          <w:szCs w:val="20"/>
          <w:lang w:val="es-CO"/>
        </w:rPr>
        <w:t xml:space="preserve">] </w:t>
      </w:r>
    </w:p>
    <w:p w14:paraId="75D5E4F5" w14:textId="23F357F9" w:rsidR="002535DF" w:rsidRPr="00251545" w:rsidRDefault="00FB5E82" w:rsidP="00FB5E82">
      <w:pPr>
        <w:spacing w:after="0" w:line="240" w:lineRule="auto"/>
        <w:rPr>
          <w:rFonts w:cs="Arial"/>
          <w:noProof/>
          <w:color w:val="4F81BD" w:themeColor="accent1"/>
          <w:szCs w:val="20"/>
          <w:lang w:val="es-CO"/>
        </w:rPr>
      </w:pPr>
      <w:r w:rsidRPr="00251545">
        <w:rPr>
          <w:noProof/>
          <w:color w:val="4F81BD" w:themeColor="accent1"/>
          <w:lang w:val="es-CO"/>
        </w:rPr>
        <w:t>[</w:t>
      </w:r>
      <w:r w:rsidRPr="00251545">
        <w:rPr>
          <w:i/>
          <w:iCs/>
          <w:noProof/>
          <w:color w:val="4F81BD" w:themeColor="accent1"/>
          <w:lang w:val="es-CO"/>
        </w:rPr>
        <w:t>añadir bibliografía sobre C/RD/MA en el contexto</w:t>
      </w:r>
      <w:r w:rsidRPr="00251545">
        <w:rPr>
          <w:noProof/>
          <w:color w:val="4F81BD" w:themeColor="accent1"/>
          <w:lang w:val="es-CO"/>
        </w:rPr>
        <w:t>]</w:t>
      </w:r>
    </w:p>
    <w:p w14:paraId="4976EF93" w14:textId="60DA834F" w:rsidR="00D83A3F" w:rsidRPr="00251545" w:rsidRDefault="00D83A3F" w:rsidP="007C6013">
      <w:pPr>
        <w:spacing w:after="0" w:line="240" w:lineRule="auto"/>
        <w:rPr>
          <w:rFonts w:cs="Arial"/>
          <w:noProof/>
          <w:szCs w:val="20"/>
          <w:lang w:val="es-CO"/>
        </w:rPr>
      </w:pPr>
    </w:p>
    <w:p w14:paraId="39EC624A" w14:textId="77777777" w:rsidR="00D83A3F" w:rsidRPr="00251545" w:rsidRDefault="00D83A3F" w:rsidP="007C6013">
      <w:pPr>
        <w:spacing w:after="0" w:line="240" w:lineRule="auto"/>
        <w:rPr>
          <w:rFonts w:cs="Arial"/>
          <w:noProof/>
          <w:szCs w:val="20"/>
          <w:lang w:val="es-CO"/>
        </w:rPr>
      </w:pPr>
    </w:p>
    <w:p w14:paraId="6D913816" w14:textId="77777777" w:rsidR="00FB5E82" w:rsidRPr="00251545" w:rsidRDefault="00FB5E82" w:rsidP="00FB5E82">
      <w:pPr>
        <w:spacing w:after="0" w:line="240" w:lineRule="auto"/>
        <w:rPr>
          <w:rFonts w:cs="Arial"/>
          <w:b/>
          <w:noProof/>
          <w:szCs w:val="20"/>
          <w:lang w:val="es-CO"/>
        </w:rPr>
      </w:pPr>
      <w:r w:rsidRPr="00251545">
        <w:rPr>
          <w:rFonts w:cs="Arial"/>
          <w:b/>
          <w:noProof/>
          <w:szCs w:val="20"/>
          <w:lang w:val="es-CO"/>
        </w:rPr>
        <w:t xml:space="preserve">Sobre el trabajo de la COSUDE y CEDRIG </w:t>
      </w:r>
    </w:p>
    <w:p w14:paraId="14ED046C" w14:textId="7A690C4A" w:rsidR="00D41A5E" w:rsidRPr="00251545" w:rsidRDefault="00FB5E82" w:rsidP="00FB5E82">
      <w:pPr>
        <w:rPr>
          <w:rFonts w:cs="Arial"/>
          <w:noProof/>
          <w:lang w:val="es-CO"/>
        </w:rPr>
      </w:pPr>
      <w:r w:rsidRPr="00251545">
        <w:rPr>
          <w:rFonts w:cs="Arial"/>
          <w:noProof/>
          <w:lang w:val="es-CO"/>
        </w:rPr>
        <w:t xml:space="preserve">En virtud del Acuerdo de París sobre el Clima, Suiza se comprometió a reducir sus emisiones de gases de efecto invernadero en un 50% para 2030 y tiene la intención de </w:t>
      </w:r>
      <w:hyperlink r:id="rId13" w:tgtFrame="_blank" w:history="1">
        <w:r w:rsidRPr="00251545">
          <w:rPr>
            <w:rStyle w:val="Hyperlink"/>
            <w:rFonts w:cs="Arial"/>
            <w:noProof/>
            <w:szCs w:val="20"/>
            <w:lang w:val="es-CO"/>
          </w:rPr>
          <w:t>reducir a cero las emisiones netas para 2050</w:t>
        </w:r>
      </w:hyperlink>
      <w:r w:rsidR="00D41A5E" w:rsidRPr="00251545">
        <w:rPr>
          <w:rFonts w:cs="Arial"/>
          <w:noProof/>
          <w:lang w:val="es-CO"/>
        </w:rPr>
        <w:t>. </w:t>
      </w:r>
    </w:p>
    <w:p w14:paraId="2877252A" w14:textId="4D1BD4D2" w:rsidR="00D41A5E" w:rsidRPr="00251545" w:rsidRDefault="00FB5E82" w:rsidP="007C6013">
      <w:pPr>
        <w:rPr>
          <w:rFonts w:cs="Arial"/>
          <w:noProof/>
          <w:lang w:val="es-CO"/>
        </w:rPr>
      </w:pPr>
      <w:r w:rsidRPr="00251545">
        <w:rPr>
          <w:rFonts w:cs="Arial"/>
          <w:noProof/>
          <w:lang w:val="es-CO"/>
        </w:rPr>
        <w:t xml:space="preserve">La integración del clima, el medio ambiente y la reducción del riesgo de desastres en todos los proyectos, programas y estrategias </w:t>
      </w:r>
      <w:r w:rsidRPr="00251545">
        <w:rPr>
          <w:noProof/>
          <w:lang w:val="es-CO"/>
        </w:rPr>
        <w:t>constituye una prioridad central</w:t>
      </w:r>
      <w:r w:rsidRPr="00251545">
        <w:rPr>
          <w:rFonts w:cs="Arial"/>
          <w:noProof/>
          <w:lang w:val="es-CO"/>
        </w:rPr>
        <w:t xml:space="preserve"> del enfoque sistémico de la COSUDE para el desarrollo sostenible, tal como se establece en la </w:t>
      </w:r>
      <w:hyperlink r:id="rId14" w:history="1">
        <w:r w:rsidRPr="00251545">
          <w:rPr>
            <w:rStyle w:val="Hyperlink"/>
            <w:rFonts w:cs="Arial"/>
            <w:noProof/>
            <w:szCs w:val="20"/>
            <w:lang w:val="es-CO"/>
          </w:rPr>
          <w:t>Estrategia de Cooperación Internacional 2025-2028</w:t>
        </w:r>
      </w:hyperlink>
      <w:r w:rsidRPr="00251545">
        <w:rPr>
          <w:rFonts w:cs="Arial"/>
          <w:noProof/>
          <w:lang w:val="es-CO"/>
        </w:rPr>
        <w:t xml:space="preserve"> y en las directrices correspondientes para su implementación.</w:t>
      </w:r>
      <w:r w:rsidR="00D41A5E" w:rsidRPr="00251545">
        <w:rPr>
          <w:rFonts w:cs="Arial"/>
          <w:noProof/>
          <w:lang w:val="es-CO"/>
        </w:rPr>
        <w:t xml:space="preserve"> </w:t>
      </w:r>
    </w:p>
    <w:p w14:paraId="7DD986A8" w14:textId="503F26F6" w:rsidR="006735C0" w:rsidRPr="00251545" w:rsidRDefault="00FB5E82" w:rsidP="007C6013">
      <w:pPr>
        <w:rPr>
          <w:rFonts w:cs="Arial"/>
          <w:noProof/>
          <w:lang w:val="es-CO"/>
        </w:rPr>
      </w:pPr>
      <w:r w:rsidRPr="00251545">
        <w:rPr>
          <w:rFonts w:cs="Arial"/>
          <w:noProof/>
          <w:lang w:val="es-CO"/>
        </w:rPr>
        <w:t xml:space="preserve">Esta integración se apoya, entre otros instrumentos, en la </w:t>
      </w:r>
      <w:hyperlink r:id="rId15" w:history="1">
        <w:r w:rsidRPr="00251545">
          <w:rPr>
            <w:rStyle w:val="Hyperlink"/>
            <w:rFonts w:cs="Arial"/>
            <w:noProof/>
            <w:szCs w:val="20"/>
            <w:lang w:val="es-CO"/>
          </w:rPr>
          <w:t>herramienta CEDRIG</w:t>
        </w:r>
      </w:hyperlink>
      <w:r w:rsidRPr="00251545">
        <w:rPr>
          <w:rFonts w:cs="Arial"/>
          <w:noProof/>
          <w:lang w:val="es-CO"/>
        </w:rPr>
        <w:t xml:space="preserve">: CEDRIG es el acrónimo en inglés de </w:t>
      </w:r>
      <w:r w:rsidRPr="00251545">
        <w:rPr>
          <w:rFonts w:cs="Arial"/>
          <w:i/>
          <w:iCs/>
          <w:noProof/>
          <w:lang w:val="es-CO"/>
        </w:rPr>
        <w:t>Climate, Environment and Disaster Risk Integration Guidance</w:t>
      </w:r>
      <w:r w:rsidRPr="00251545">
        <w:rPr>
          <w:rFonts w:cs="Arial"/>
          <w:noProof/>
          <w:lang w:val="es-CO"/>
        </w:rPr>
        <w:t xml:space="preserve"> (Guía para la integración del clima, el medio ambiente y la reducción del riesgo de desastres).</w:t>
      </w:r>
    </w:p>
    <w:bookmarkEnd w:id="39"/>
    <w:p w14:paraId="1D0FE966" w14:textId="77777777" w:rsidR="006735C0" w:rsidRPr="00251545" w:rsidRDefault="006735C0" w:rsidP="007C6013">
      <w:pPr>
        <w:spacing w:after="0" w:line="240" w:lineRule="auto"/>
        <w:rPr>
          <w:rFonts w:cs="Arial"/>
          <w:noProof/>
          <w:lang w:val="es-CO"/>
        </w:rPr>
      </w:pPr>
      <w:r w:rsidRPr="00251545">
        <w:rPr>
          <w:rFonts w:cs="Arial"/>
          <w:noProof/>
          <w:lang w:val="es-CO"/>
        </w:rPr>
        <w:br w:type="page"/>
      </w:r>
    </w:p>
    <w:p w14:paraId="0679A608" w14:textId="0B5FB702" w:rsidR="008E665C" w:rsidRPr="00251545" w:rsidRDefault="00FB5E82" w:rsidP="001E692C">
      <w:pPr>
        <w:pStyle w:val="berschrift2"/>
        <w:rPr>
          <w:noProof/>
          <w:lang w:val="es-CO"/>
        </w:rPr>
      </w:pPr>
      <w:bookmarkStart w:id="40" w:name="_Toc222191771"/>
      <w:bookmarkStart w:id="41" w:name="_Hlk220004887"/>
      <w:r w:rsidRPr="00251545">
        <w:rPr>
          <w:noProof/>
          <w:lang w:val="es-CO"/>
        </w:rPr>
        <w:lastRenderedPageBreak/>
        <w:t>Anexo 2: Lista de participantes</w:t>
      </w:r>
      <w:bookmarkEnd w:id="40"/>
      <w:r w:rsidR="008E665C" w:rsidRPr="00251545">
        <w:rPr>
          <w:noProof/>
          <w:lang w:val="es-CO"/>
        </w:rPr>
        <w:t xml:space="preserve"> </w:t>
      </w:r>
      <w:bookmarkEnd w:id="41"/>
    </w:p>
    <w:p w14:paraId="3EEF5BA7" w14:textId="7F9BF5F3" w:rsidR="00F84D6B" w:rsidRPr="00251545" w:rsidRDefault="00F84D6B" w:rsidP="00F84D6B">
      <w:pPr>
        <w:rPr>
          <w:noProof/>
          <w:lang w:val="es-CO"/>
        </w:rPr>
      </w:pPr>
    </w:p>
    <w:tbl>
      <w:tblPr>
        <w:tblW w:w="9396" w:type="dxa"/>
        <w:tblCellMar>
          <w:left w:w="70" w:type="dxa"/>
          <w:right w:w="70" w:type="dxa"/>
        </w:tblCellMar>
        <w:tblLook w:val="04A0" w:firstRow="1" w:lastRow="0" w:firstColumn="1" w:lastColumn="0" w:noHBand="0" w:noVBand="1"/>
      </w:tblPr>
      <w:tblGrid>
        <w:gridCol w:w="1600"/>
        <w:gridCol w:w="1620"/>
        <w:gridCol w:w="2300"/>
        <w:gridCol w:w="2130"/>
        <w:gridCol w:w="1746"/>
      </w:tblGrid>
      <w:tr w:rsidR="00430F48" w:rsidRPr="00251545" w14:paraId="31988280" w14:textId="4F947446" w:rsidTr="00243BE0">
        <w:trPr>
          <w:trHeight w:val="255"/>
        </w:trPr>
        <w:tc>
          <w:tcPr>
            <w:tcW w:w="1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34D17B" w14:textId="6701248A" w:rsidR="00430F48" w:rsidRPr="00251545" w:rsidRDefault="00FB5E82" w:rsidP="00F84D6B">
            <w:pPr>
              <w:spacing w:after="0" w:line="240" w:lineRule="auto"/>
              <w:jc w:val="left"/>
              <w:rPr>
                <w:rFonts w:eastAsia="Times New Roman" w:cs="Arial"/>
                <w:noProof/>
                <w:color w:val="000000"/>
                <w:szCs w:val="20"/>
                <w:lang w:val="es-CO" w:eastAsia="fr-CH"/>
              </w:rPr>
            </w:pPr>
            <w:bookmarkStart w:id="42" w:name="_Hlk220004898"/>
            <w:r w:rsidRPr="00251545">
              <w:rPr>
                <w:rFonts w:eastAsia="Times New Roman" w:cs="Arial"/>
                <w:noProof/>
                <w:color w:val="000000"/>
                <w:szCs w:val="20"/>
                <w:lang w:val="es-CO" w:eastAsia="fr-CH"/>
              </w:rPr>
              <w:t>Nombre</w:t>
            </w:r>
          </w:p>
        </w:tc>
        <w:tc>
          <w:tcPr>
            <w:tcW w:w="1620" w:type="dxa"/>
            <w:tcBorders>
              <w:top w:val="single" w:sz="4" w:space="0" w:color="auto"/>
              <w:left w:val="nil"/>
              <w:bottom w:val="single" w:sz="4" w:space="0" w:color="auto"/>
              <w:right w:val="single" w:sz="4" w:space="0" w:color="auto"/>
            </w:tcBorders>
            <w:shd w:val="clear" w:color="000000" w:fill="BFBFBF"/>
            <w:noWrap/>
            <w:vAlign w:val="center"/>
            <w:hideMark/>
          </w:tcPr>
          <w:p w14:paraId="0C55220B" w14:textId="0808BDE0"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Apellido</w:t>
            </w:r>
          </w:p>
        </w:tc>
        <w:tc>
          <w:tcPr>
            <w:tcW w:w="2300" w:type="dxa"/>
            <w:tcBorders>
              <w:top w:val="single" w:sz="4" w:space="0" w:color="auto"/>
              <w:left w:val="nil"/>
              <w:bottom w:val="single" w:sz="4" w:space="0" w:color="auto"/>
              <w:right w:val="single" w:sz="4" w:space="0" w:color="auto"/>
            </w:tcBorders>
            <w:shd w:val="clear" w:color="000000" w:fill="BFBFBF"/>
            <w:noWrap/>
            <w:vAlign w:val="center"/>
            <w:hideMark/>
          </w:tcPr>
          <w:p w14:paraId="3907C8FA" w14:textId="5618FCAF"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Cargo</w:t>
            </w:r>
          </w:p>
        </w:tc>
        <w:tc>
          <w:tcPr>
            <w:tcW w:w="2130" w:type="dxa"/>
            <w:tcBorders>
              <w:top w:val="single" w:sz="4" w:space="0" w:color="auto"/>
              <w:left w:val="nil"/>
              <w:bottom w:val="single" w:sz="4" w:space="0" w:color="auto"/>
              <w:right w:val="single" w:sz="4" w:space="0" w:color="auto"/>
            </w:tcBorders>
            <w:shd w:val="clear" w:color="000000" w:fill="BFBFBF"/>
            <w:noWrap/>
            <w:vAlign w:val="center"/>
            <w:hideMark/>
          </w:tcPr>
          <w:p w14:paraId="7AB5F582" w14:textId="65867CCE"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Organización</w:t>
            </w:r>
          </w:p>
        </w:tc>
        <w:tc>
          <w:tcPr>
            <w:tcW w:w="1746" w:type="dxa"/>
            <w:tcBorders>
              <w:top w:val="single" w:sz="4" w:space="0" w:color="auto"/>
              <w:left w:val="nil"/>
              <w:bottom w:val="single" w:sz="4" w:space="0" w:color="auto"/>
              <w:right w:val="single" w:sz="4" w:space="0" w:color="auto"/>
            </w:tcBorders>
            <w:shd w:val="clear" w:color="000000" w:fill="BFBFBF"/>
            <w:vAlign w:val="center"/>
          </w:tcPr>
          <w:p w14:paraId="0D3D8BAE" w14:textId="496077F7"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Contacto (correo electrónico)</w:t>
            </w:r>
          </w:p>
        </w:tc>
      </w:tr>
      <w:tr w:rsidR="00430F48" w:rsidRPr="00251545" w14:paraId="2C071A44" w14:textId="0D245B6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2D32F28" w14:textId="46749DA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3AC4F663" w14:textId="02D00AAD"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12CFA2D" w14:textId="3AF4F839"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5864B65" w14:textId="02363285"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46D3DD1B"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5CD9E773" w14:textId="48D6285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7875B80" w14:textId="743CB71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ECE0B34" w14:textId="5849B71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1908B3B" w14:textId="62E36A90"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13A18E4" w14:textId="1F028EC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AD6F2D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6A101DA0" w14:textId="032EFC66"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E911419" w14:textId="402D4250"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EBCDD73" w14:textId="2355C9D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7E883A7F" w14:textId="2D2DCBBF"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B392368" w14:textId="50EE3B8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3C9583C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19CF1D6F" w14:textId="4EEE833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74D82F5" w14:textId="5E6E550D"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3A59FD6" w14:textId="49C1B79A"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3F19C60" w14:textId="27AD6DA8"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2708DB3B" w14:textId="43549049"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F2D2F8C"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69425650" w14:textId="7385E1C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9A8EB3D" w14:textId="1E301A96"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0555AAE" w14:textId="3678ACB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5847EAF" w14:textId="4E8668C8"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6FCBF43" w14:textId="156E9002"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23379EA"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2BF82D6F" w14:textId="3BD8F22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0F62743" w14:textId="4D975DEA"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E4CF3E7" w14:textId="42FAB4E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935D876" w14:textId="26FA9BB2"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1BDDDF1" w14:textId="7733C1B8"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CCDBA07"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7C60E240" w14:textId="4B66507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AF3CEB8" w14:textId="179BA9AE"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64E490E" w14:textId="49C9392C"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4555A41" w14:textId="47A3395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797443FB" w14:textId="5BDB3E61"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F28FE35"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0E22D0E0" w14:textId="52ACF418"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BD4AB03" w14:textId="04F4FA8A"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8B14C03" w14:textId="453C37CE"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4BDD239" w14:textId="3235B21A"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6136CB51" w14:textId="50FE683C"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01D2970"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75D80F3A" w14:textId="09CB9D0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B3CACF" w14:textId="4AF1A900"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4785232" w14:textId="33ED51B9"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6F630B1" w14:textId="3264EF30"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DB6B8B0" w14:textId="6538DB21"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3541299"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10661576" w14:textId="2B5A577E"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7CCD155C" w14:textId="513B60E5"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2B95CD6" w14:textId="6E011E36"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7C2B65AA" w14:textId="3BF0E279"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27E8287D" w14:textId="10BEA669"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43DB436E"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174CCDB9" w14:textId="4DB6B7D0"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8C5E768" w14:textId="7D02BA78"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B4B4ABC" w14:textId="6CB893DD"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27EF2DA" w14:textId="000D724F"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7B3765E4" w14:textId="1EE6FF44"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5B69321"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4154DAFC" w14:textId="783760C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751FF5F" w14:textId="6949A71C"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FBEBF7E" w14:textId="7E71A812"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3C538C3" w14:textId="5A199303"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301F7193" w14:textId="1EDBA0E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F87D168"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56CE199" w14:textId="1879886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F61D36E" w14:textId="1D4AF293"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6F913A8" w14:textId="499CBEA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C73CEB3" w14:textId="2229B2BB"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31CD8B7C" w14:textId="6AB7C2A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971C5F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43AE0780" w14:textId="6CC518B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D178459" w14:textId="01181B58"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7A3D1508" w14:textId="5F48A613"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45CD7C8" w14:textId="34BA8534"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8CEE182" w14:textId="26B3AEF4"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052A30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130250F0" w14:textId="5D44854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6629A16" w14:textId="19A03F3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FBDF6A4" w14:textId="14DDBCC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5ABB159" w14:textId="7294EA7D"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6BF468D" w14:textId="564B8D2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8B9D0C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3FED0F2" w14:textId="7B8C4AC5"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AE7C620" w14:textId="26BD3FF5"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8A8A9A6" w14:textId="33A6F2C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980E79F" w14:textId="55F4AC01"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1429FF1" w14:textId="2B72C1B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01D62E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6FC6AA2" w14:textId="1267EACC"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1A29914" w14:textId="7A8408C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5D73A7A" w14:textId="454B72E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CEB4C96" w14:textId="2677801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9E5FBDF" w14:textId="6C7EA4A8"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37A7546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C7D788A" w14:textId="295DA10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C93B3C6" w14:textId="54F3E45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964948F" w14:textId="3650CDC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2A425CB" w14:textId="517A21D6"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6E4A892D" w14:textId="517FA1B0"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7F83AF4"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7CAFCF2" w14:textId="58FA6434"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48613FC" w14:textId="3774678B"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6B979D3" w14:textId="2B8C10F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4834DDF" w14:textId="5570F804"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1C4F4306" w14:textId="286AC31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8E2F64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17E3755" w14:textId="560E13D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4C9C78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BF997E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144984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0F92100B" w14:textId="22CA2CC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51D404E"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664B04E" w14:textId="7E38D88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23DCB5"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2D6EEB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A917A1D"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A067FE1" w14:textId="356EAB03"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5D8D94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4C21A07" w14:textId="4B13CE2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FF5679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4930BA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832E7AD"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3EEA1CD" w14:textId="71A35C1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1D8C72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58AAFD31" w14:textId="045DB96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156997F" w14:textId="4769432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24B5ED9" w14:textId="07B50AB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0829024" w14:textId="69E7932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BE0585F" w14:textId="2311D66C"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A9D824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50BC825" w14:textId="279B8E93"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2C02D7C" w14:textId="5F42D2B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19DC6C4" w14:textId="2C4146B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CDF0313" w14:textId="74056056"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285E0BF" w14:textId="7E5BB9E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5B95A6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41331108" w14:textId="02CDA8F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009F53A" w14:textId="672E9AD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9119E58" w14:textId="219B8AF5"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3F45B81" w14:textId="0D4DB849"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0672CEA" w14:textId="1FF70C5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6D8B2A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bookmarkEnd w:id="42"/>
    </w:tbl>
    <w:p w14:paraId="1D3754C7" w14:textId="6EBC268A" w:rsidR="00F84D6B" w:rsidRPr="00251545" w:rsidRDefault="00F84D6B" w:rsidP="00F84D6B">
      <w:pPr>
        <w:rPr>
          <w:noProof/>
          <w:lang w:val="es-CO"/>
        </w:rPr>
      </w:pPr>
    </w:p>
    <w:p w14:paraId="431F6A94" w14:textId="27487FB7" w:rsidR="00F84D6B" w:rsidRPr="00251545" w:rsidRDefault="00F84D6B" w:rsidP="00F84D6B">
      <w:pPr>
        <w:rPr>
          <w:noProof/>
          <w:lang w:val="es-CO"/>
        </w:rPr>
      </w:pPr>
    </w:p>
    <w:p w14:paraId="2358620E" w14:textId="10B66D02" w:rsidR="00F84D6B" w:rsidRPr="00251545" w:rsidRDefault="00F84D6B" w:rsidP="00F84D6B">
      <w:pPr>
        <w:rPr>
          <w:noProof/>
          <w:lang w:val="es-CO"/>
        </w:rPr>
      </w:pPr>
    </w:p>
    <w:p w14:paraId="4180A8DD" w14:textId="7FDAF688" w:rsidR="00F84D6B" w:rsidRPr="00251545" w:rsidRDefault="00F84D6B" w:rsidP="00F84D6B">
      <w:pPr>
        <w:rPr>
          <w:noProof/>
          <w:lang w:val="es-CO"/>
        </w:rPr>
      </w:pPr>
    </w:p>
    <w:p w14:paraId="0E30ADDB" w14:textId="77777777" w:rsidR="00F84D6B" w:rsidRPr="00251545" w:rsidRDefault="00F84D6B" w:rsidP="00F84D6B">
      <w:pPr>
        <w:rPr>
          <w:noProof/>
          <w:lang w:val="es-CO"/>
        </w:rPr>
      </w:pPr>
    </w:p>
    <w:p w14:paraId="2FFEC948" w14:textId="77777777" w:rsidR="00C41A76" w:rsidRPr="00251545" w:rsidRDefault="00C41A76" w:rsidP="007C6013">
      <w:pPr>
        <w:spacing w:after="0" w:line="240" w:lineRule="auto"/>
        <w:rPr>
          <w:rFonts w:cs="Arial"/>
          <w:b/>
          <w:iCs/>
          <w:noProof/>
          <w:kern w:val="32"/>
          <w:sz w:val="24"/>
          <w:szCs w:val="28"/>
          <w:lang w:val="es-CO"/>
        </w:rPr>
      </w:pPr>
      <w:r w:rsidRPr="00251545">
        <w:rPr>
          <w:noProof/>
          <w:lang w:val="es-CO"/>
        </w:rPr>
        <w:br w:type="page"/>
      </w:r>
    </w:p>
    <w:p w14:paraId="6547BC9A" w14:textId="388A36FD" w:rsidR="00D41A5E" w:rsidRPr="00251545" w:rsidRDefault="00FB5E82" w:rsidP="001E692C">
      <w:pPr>
        <w:pStyle w:val="berschrift2"/>
        <w:rPr>
          <w:noProof/>
          <w:lang w:val="es-CO"/>
        </w:rPr>
      </w:pPr>
      <w:bookmarkStart w:id="43" w:name="_Toc222191772"/>
      <w:bookmarkStart w:id="44" w:name="_Hlk220004913"/>
      <w:r w:rsidRPr="00251545">
        <w:rPr>
          <w:noProof/>
          <w:lang w:val="es-CO"/>
        </w:rPr>
        <w:lastRenderedPageBreak/>
        <w:t>Anexo 3: Normas o principios aplicados para la distribución de los costos de la formación CEDRIG y del proceso de preparación de los talleres (solo para los programas de formación de la COSUDE o del DFAE)</w:t>
      </w:r>
      <w:bookmarkEnd w:id="43"/>
    </w:p>
    <w:p w14:paraId="0C1B39CA" w14:textId="77777777" w:rsidR="0060373B" w:rsidRPr="00251545" w:rsidRDefault="0060373B" w:rsidP="007C6013">
      <w:pPr>
        <w:spacing w:after="0" w:line="240" w:lineRule="auto"/>
        <w:rPr>
          <w:b/>
          <w:noProof/>
          <w:szCs w:val="20"/>
          <w:lang w:val="es-CO"/>
        </w:rPr>
      </w:pPr>
    </w:p>
    <w:p w14:paraId="529DC27C" w14:textId="0AE05C2F" w:rsidR="00D41A5E" w:rsidRPr="00251545" w:rsidRDefault="00FB5E82" w:rsidP="007C6013">
      <w:pPr>
        <w:spacing w:after="0" w:line="240" w:lineRule="auto"/>
        <w:rPr>
          <w:b/>
          <w:bCs/>
          <w:noProof/>
          <w:szCs w:val="20"/>
          <w:lang w:val="es-CO"/>
        </w:rPr>
      </w:pPr>
      <w:r w:rsidRPr="00251545">
        <w:rPr>
          <w:b/>
          <w:bCs/>
          <w:noProof/>
          <w:lang w:val="es-CO"/>
        </w:rPr>
        <w:t>Distribución de los costos en caso de realizar sesiones de formación presenciales con la participación de personal con sede en la oficina central o de facilitadores CEDRIG con destino en otra estación de servicio.</w:t>
      </w:r>
    </w:p>
    <w:bookmarkEnd w:id="44"/>
    <w:p w14:paraId="093AE7C4" w14:textId="77777777" w:rsidR="0060373B" w:rsidRPr="00251545" w:rsidRDefault="0060373B" w:rsidP="007C6013">
      <w:pPr>
        <w:spacing w:after="0" w:line="240" w:lineRule="auto"/>
        <w:rPr>
          <w:noProof/>
          <w:szCs w:val="20"/>
          <w:lang w:val="es-CO"/>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332200" w:rsidRPr="00251545" w14:paraId="4F93267D" w14:textId="77777777" w:rsidTr="00D41A5E">
        <w:tc>
          <w:tcPr>
            <w:tcW w:w="3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DA0014" w14:textId="31D8304E" w:rsidR="00332200" w:rsidRPr="00251545" w:rsidRDefault="00332200" w:rsidP="00332200">
            <w:pPr>
              <w:spacing w:after="0" w:line="240" w:lineRule="auto"/>
              <w:rPr>
                <w:b/>
                <w:bCs/>
                <w:noProof/>
                <w:szCs w:val="20"/>
                <w:lang w:val="es-CO"/>
              </w:rPr>
            </w:pPr>
            <w:bookmarkStart w:id="45" w:name="_Hlk220004926"/>
            <w:r w:rsidRPr="00251545">
              <w:rPr>
                <w:b/>
                <w:bCs/>
                <w:noProof/>
                <w:szCs w:val="20"/>
                <w:lang w:val="es-CO"/>
              </w:rPr>
              <w:t>Tipo de costos</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41C9BE" w14:textId="21DEAD9B" w:rsidR="00332200" w:rsidRPr="00251545" w:rsidRDefault="00332200" w:rsidP="00332200">
            <w:pPr>
              <w:spacing w:after="0" w:line="240" w:lineRule="auto"/>
              <w:rPr>
                <w:b/>
                <w:bCs/>
                <w:noProof/>
                <w:szCs w:val="20"/>
                <w:lang w:val="es-CO"/>
              </w:rPr>
            </w:pPr>
            <w:r w:rsidRPr="00251545">
              <w:rPr>
                <w:b/>
                <w:bCs/>
                <w:noProof/>
                <w:szCs w:val="20"/>
                <w:lang w:val="es-CO"/>
              </w:rPr>
              <w:t>Descripción</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E56CFD" w14:textId="5E0BB225" w:rsidR="00332200" w:rsidRPr="00251545" w:rsidRDefault="00332200" w:rsidP="00332200">
            <w:pPr>
              <w:spacing w:after="0" w:line="240" w:lineRule="auto"/>
              <w:rPr>
                <w:b/>
                <w:bCs/>
                <w:noProof/>
                <w:szCs w:val="20"/>
                <w:lang w:val="es-CO"/>
              </w:rPr>
            </w:pPr>
            <w:r w:rsidRPr="00251545">
              <w:rPr>
                <w:b/>
                <w:bCs/>
                <w:noProof/>
                <w:szCs w:val="20"/>
                <w:lang w:val="es-CO"/>
              </w:rPr>
              <w:t>Cubiertos por…</w:t>
            </w:r>
          </w:p>
        </w:tc>
      </w:tr>
      <w:tr w:rsidR="00332200" w:rsidRPr="0029427E" w14:paraId="4748D862"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578F" w14:textId="118260DC" w:rsidR="00332200" w:rsidRPr="00251545" w:rsidRDefault="00332200" w:rsidP="00332200">
            <w:pPr>
              <w:spacing w:after="0" w:line="240" w:lineRule="auto"/>
              <w:jc w:val="left"/>
              <w:rPr>
                <w:i/>
                <w:noProof/>
                <w:szCs w:val="20"/>
                <w:lang w:val="es-CO"/>
              </w:rPr>
            </w:pPr>
            <w:r w:rsidRPr="00251545">
              <w:rPr>
                <w:i/>
                <w:noProof/>
                <w:szCs w:val="20"/>
                <w:lang w:val="es-CO"/>
              </w:rPr>
              <w:t>Costos relacionados con la logística, el lugar de reunión y cualquier otro costo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B83F419" w14:textId="6235DB05" w:rsidR="00332200" w:rsidRPr="00251545" w:rsidRDefault="00332200" w:rsidP="00332200">
            <w:pPr>
              <w:spacing w:after="0" w:line="240" w:lineRule="auto"/>
              <w:jc w:val="left"/>
              <w:rPr>
                <w:i/>
                <w:noProof/>
                <w:szCs w:val="20"/>
                <w:lang w:val="es-CO"/>
              </w:rPr>
            </w:pPr>
            <w:r w:rsidRPr="00251545">
              <w:rPr>
                <w:i/>
                <w:noProof/>
                <w:szCs w:val="20"/>
                <w:lang w:val="es-CO"/>
              </w:rPr>
              <w:t>Logística, lugar de reunión, visitas de campo, comidas conjuntas, eventos sociales, servicios de traducción, material impreso y cualquier otro costo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7202B0E"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p w14:paraId="38208291" w14:textId="77777777" w:rsidR="00332200" w:rsidRPr="00251545" w:rsidRDefault="00332200" w:rsidP="00332200">
            <w:pPr>
              <w:spacing w:after="0" w:line="240" w:lineRule="auto"/>
              <w:jc w:val="left"/>
              <w:rPr>
                <w:i/>
                <w:noProof/>
                <w:szCs w:val="20"/>
                <w:lang w:val="es-CO"/>
              </w:rPr>
            </w:pPr>
          </w:p>
          <w:p w14:paraId="77104C37" w14:textId="77777777" w:rsidR="00332200" w:rsidRPr="00251545" w:rsidRDefault="00332200" w:rsidP="00332200">
            <w:pPr>
              <w:spacing w:after="0" w:line="240" w:lineRule="auto"/>
              <w:jc w:val="left"/>
              <w:rPr>
                <w:i/>
                <w:noProof/>
                <w:szCs w:val="20"/>
                <w:lang w:val="es-CO"/>
              </w:rPr>
            </w:pPr>
          </w:p>
        </w:tc>
      </w:tr>
      <w:tr w:rsidR="00332200" w:rsidRPr="0029427E" w14:paraId="5407E800"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211ED" w14:textId="3DACD484" w:rsidR="00332200" w:rsidRPr="00251545" w:rsidRDefault="00332200" w:rsidP="00332200">
            <w:pPr>
              <w:spacing w:after="0" w:line="240" w:lineRule="auto"/>
              <w:jc w:val="left"/>
              <w:rPr>
                <w:i/>
                <w:noProof/>
                <w:szCs w:val="20"/>
                <w:lang w:val="es-CO"/>
              </w:rPr>
            </w:pPr>
            <w:r w:rsidRPr="00251545">
              <w:rPr>
                <w:i/>
                <w:noProof/>
                <w:szCs w:val="20"/>
                <w:lang w:val="es-CO"/>
              </w:rPr>
              <w:t>Costos relacionados con los facilitadores de la red CRDMA (como custodios de la herramienta CEDRIG) y de la sede central de la COSUDE</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4968145" w14:textId="7D33D30B" w:rsidR="00332200" w:rsidRPr="00251545" w:rsidRDefault="00332200" w:rsidP="00332200">
            <w:pPr>
              <w:spacing w:after="0" w:line="240" w:lineRule="auto"/>
              <w:jc w:val="left"/>
              <w:rPr>
                <w:i/>
                <w:noProof/>
                <w:szCs w:val="20"/>
                <w:lang w:val="es-CO"/>
              </w:rPr>
            </w:pPr>
            <w:r w:rsidRPr="00251545">
              <w:rPr>
                <w:i/>
                <w:noProof/>
                <w:szCs w:val="20"/>
                <w:lang w:val="es-CO"/>
              </w:rPr>
              <w:t>Vuelos, visados, hotel, comidas (excepto comidas conjuntas, ver arriba)</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8345A3C" w14:textId="77777777" w:rsidR="00332200" w:rsidRPr="00251545" w:rsidRDefault="00332200" w:rsidP="00332200">
            <w:pPr>
              <w:spacing w:after="0" w:line="240" w:lineRule="auto"/>
              <w:jc w:val="left"/>
              <w:rPr>
                <w:i/>
                <w:noProof/>
                <w:szCs w:val="20"/>
                <w:lang w:val="es-CO"/>
              </w:rPr>
            </w:pPr>
            <w:r w:rsidRPr="00251545">
              <w:rPr>
                <w:i/>
                <w:noProof/>
                <w:szCs w:val="20"/>
                <w:lang w:val="es-CO"/>
              </w:rPr>
              <w:t>La red CRDMA y la división</w:t>
            </w:r>
            <w:r w:rsidRPr="00251545">
              <w:rPr>
                <w:i/>
                <w:noProof/>
                <w:color w:val="4F81BD" w:themeColor="accent1"/>
                <w:szCs w:val="20"/>
                <w:lang w:val="es-CO"/>
              </w:rPr>
              <w:t xml:space="preserve"> [añadir región].</w:t>
            </w:r>
          </w:p>
          <w:p w14:paraId="1B7698C6" w14:textId="77777777" w:rsidR="00332200" w:rsidRPr="00251545" w:rsidRDefault="00332200" w:rsidP="00332200">
            <w:pPr>
              <w:spacing w:after="0" w:line="240" w:lineRule="auto"/>
              <w:jc w:val="left"/>
              <w:rPr>
                <w:i/>
                <w:noProof/>
                <w:szCs w:val="20"/>
                <w:lang w:val="es-CO"/>
              </w:rPr>
            </w:pPr>
          </w:p>
          <w:p w14:paraId="4C2F777E" w14:textId="77777777" w:rsidR="00332200" w:rsidRPr="00251545" w:rsidRDefault="00332200" w:rsidP="00332200">
            <w:pPr>
              <w:spacing w:after="0" w:line="240" w:lineRule="auto"/>
              <w:jc w:val="left"/>
              <w:rPr>
                <w:i/>
                <w:noProof/>
                <w:szCs w:val="20"/>
                <w:lang w:val="es-CO"/>
              </w:rPr>
            </w:pPr>
          </w:p>
        </w:tc>
      </w:tr>
      <w:tr w:rsidR="00332200" w:rsidRPr="0029427E" w14:paraId="3CA9C2EC"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2FED" w14:textId="33F148C4" w:rsidR="00332200" w:rsidRPr="00251545" w:rsidRDefault="00332200" w:rsidP="00332200">
            <w:pPr>
              <w:spacing w:after="0" w:line="240" w:lineRule="auto"/>
              <w:jc w:val="left"/>
              <w:rPr>
                <w:i/>
                <w:noProof/>
                <w:szCs w:val="20"/>
                <w:lang w:val="es-CO"/>
              </w:rPr>
            </w:pPr>
            <w:r w:rsidRPr="00251545">
              <w:rPr>
                <w:i/>
                <w:noProof/>
                <w:szCs w:val="20"/>
                <w:lang w:val="es-CO"/>
              </w:rPr>
              <w:t>Costos relacionados con otros facilitadores de CEDRIG implicados, provenientes de otras estaciones de servicio</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1A76E77" w14:textId="5D6F7775" w:rsidR="00332200" w:rsidRPr="00251545" w:rsidRDefault="00332200" w:rsidP="00332200">
            <w:pPr>
              <w:spacing w:after="0" w:line="240" w:lineRule="auto"/>
              <w:jc w:val="left"/>
              <w:rPr>
                <w:i/>
                <w:noProof/>
                <w:szCs w:val="20"/>
                <w:lang w:val="es-CO"/>
              </w:rPr>
            </w:pPr>
            <w:r w:rsidRPr="00251545">
              <w:rPr>
                <w:i/>
                <w:noProof/>
                <w:szCs w:val="20"/>
                <w:lang w:val="es-CO"/>
              </w:rPr>
              <w:t>Facilitadores externos o facilitadores de CEDRIG que se incorporan desde otras oficinas de la COSUDE: vuelos, gastos de visado, hoteles, comidas (excepto las comidas conjuntas; ver arriba).</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F459D20" w14:textId="67657245"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tc>
      </w:tr>
      <w:tr w:rsidR="00332200" w:rsidRPr="0029427E" w14:paraId="2FF34A96"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79998" w14:textId="7919DFBE" w:rsidR="00332200" w:rsidRPr="00251545" w:rsidRDefault="00332200" w:rsidP="00332200">
            <w:pPr>
              <w:spacing w:after="0" w:line="240" w:lineRule="auto"/>
              <w:jc w:val="left"/>
              <w:rPr>
                <w:i/>
                <w:noProof/>
                <w:szCs w:val="20"/>
                <w:lang w:val="es-CO"/>
              </w:rPr>
            </w:pPr>
            <w:r w:rsidRPr="00251545">
              <w:rPr>
                <w:i/>
                <w:noProof/>
                <w:szCs w:val="20"/>
                <w:lang w:val="es-CO"/>
              </w:rPr>
              <w:t>Costos relacionados con los participantes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3BC4F75" w14:textId="2D60B93D" w:rsidR="00332200" w:rsidRPr="00251545" w:rsidRDefault="00332200" w:rsidP="00332200">
            <w:pPr>
              <w:spacing w:after="0" w:line="240" w:lineRule="auto"/>
              <w:jc w:val="left"/>
              <w:rPr>
                <w:i/>
                <w:noProof/>
                <w:szCs w:val="20"/>
                <w:lang w:val="es-CO"/>
              </w:rPr>
            </w:pPr>
            <w:r w:rsidRPr="00251545">
              <w:rPr>
                <w:i/>
                <w:noProof/>
                <w:szCs w:val="20"/>
                <w:lang w:val="es-CO"/>
              </w:rPr>
              <w:t>Gastos de viaje, alimentación y alojamiento, visados, seguros, etc.</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2DA7FFD"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la embajada que solicita la formación</w:t>
            </w:r>
          </w:p>
          <w:p w14:paraId="7A412347" w14:textId="536CD943" w:rsidR="00332200" w:rsidRPr="00251545" w:rsidRDefault="00332200" w:rsidP="00332200">
            <w:pPr>
              <w:spacing w:after="0" w:line="240" w:lineRule="auto"/>
              <w:jc w:val="left"/>
              <w:rPr>
                <w:i/>
                <w:noProof/>
                <w:szCs w:val="20"/>
                <w:lang w:val="es-CO"/>
              </w:rPr>
            </w:pPr>
            <w:r w:rsidRPr="00251545">
              <w:rPr>
                <w:i/>
                <w:noProof/>
                <w:szCs w:val="20"/>
                <w:lang w:val="es-CO"/>
              </w:rPr>
              <w:t>acuerda directamente con los participantes.</w:t>
            </w:r>
          </w:p>
        </w:tc>
      </w:tr>
      <w:tr w:rsidR="00332200" w:rsidRPr="0029427E" w14:paraId="4B65F412" w14:textId="77777777" w:rsidTr="00D41A5E">
        <w:tc>
          <w:tcPr>
            <w:tcW w:w="30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8136A2" w14:textId="6E48CEE3" w:rsidR="00332200" w:rsidRPr="00251545" w:rsidRDefault="00332200" w:rsidP="00332200">
            <w:pPr>
              <w:spacing w:after="0" w:line="240" w:lineRule="auto"/>
              <w:jc w:val="left"/>
              <w:rPr>
                <w:i/>
                <w:noProof/>
                <w:szCs w:val="20"/>
                <w:lang w:val="es-CO"/>
              </w:rPr>
            </w:pPr>
            <w:r w:rsidRPr="00251545">
              <w:rPr>
                <w:i/>
                <w:noProof/>
                <w:szCs w:val="20"/>
                <w:lang w:val="es-CO"/>
              </w:rPr>
              <w:t>Costos relacionados con expertos externos, conocimiento del contexto, etc.</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9AC09" w14:textId="7E0FEF81" w:rsidR="00332200" w:rsidRPr="00251545" w:rsidRDefault="00332200" w:rsidP="00332200">
            <w:pPr>
              <w:spacing w:after="0" w:line="240" w:lineRule="auto"/>
              <w:jc w:val="left"/>
              <w:rPr>
                <w:i/>
                <w:noProof/>
                <w:szCs w:val="20"/>
                <w:lang w:val="es-CO"/>
              </w:rPr>
            </w:pPr>
            <w:r w:rsidRPr="00251545">
              <w:rPr>
                <w:i/>
                <w:noProof/>
                <w:szCs w:val="20"/>
                <w:lang w:val="es-CO"/>
              </w:rPr>
              <w:t>Documentos de referencia, contribuciones temáticas, evaluaciones relacionadas con el tema C/RD/MA en el contexto determinado</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763087"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p w14:paraId="06E99E2E" w14:textId="446421EC" w:rsidR="00332200" w:rsidRPr="00251545" w:rsidRDefault="00332200" w:rsidP="00332200">
            <w:pPr>
              <w:spacing w:after="0" w:line="240" w:lineRule="auto"/>
              <w:jc w:val="left"/>
              <w:rPr>
                <w:i/>
                <w:noProof/>
                <w:szCs w:val="20"/>
                <w:lang w:val="es-CO"/>
              </w:rPr>
            </w:pPr>
          </w:p>
        </w:tc>
      </w:tr>
      <w:bookmarkEnd w:id="45"/>
    </w:tbl>
    <w:p w14:paraId="1630EADD" w14:textId="77777777" w:rsidR="00D41A5E" w:rsidRPr="00251545" w:rsidRDefault="00D41A5E" w:rsidP="007C6013">
      <w:pPr>
        <w:spacing w:after="0" w:line="240" w:lineRule="auto"/>
        <w:rPr>
          <w:noProof/>
          <w:szCs w:val="20"/>
          <w:lang w:val="es-CO"/>
        </w:rPr>
      </w:pPr>
    </w:p>
    <w:p w14:paraId="6DAEE7D7" w14:textId="77777777" w:rsidR="00D41A5E" w:rsidRPr="00251545" w:rsidRDefault="00D41A5E" w:rsidP="007C6013">
      <w:pPr>
        <w:spacing w:after="0" w:line="240" w:lineRule="auto"/>
        <w:rPr>
          <w:noProof/>
          <w:szCs w:val="20"/>
          <w:lang w:val="es-CO"/>
        </w:rPr>
      </w:pPr>
    </w:p>
    <w:p w14:paraId="6A010EDA" w14:textId="77777777" w:rsidR="00D41A5E" w:rsidRPr="00251545" w:rsidRDefault="00D41A5E" w:rsidP="007C6013">
      <w:pPr>
        <w:spacing w:after="0" w:line="240" w:lineRule="auto"/>
        <w:rPr>
          <w:b/>
          <w:noProof/>
          <w:szCs w:val="20"/>
          <w:lang w:val="es-CO"/>
        </w:rPr>
      </w:pPr>
    </w:p>
    <w:p w14:paraId="45A3A2D4" w14:textId="5C7C8E52" w:rsidR="00D72961" w:rsidRPr="00251545" w:rsidRDefault="00D72961" w:rsidP="007C6013">
      <w:pPr>
        <w:spacing w:after="0" w:line="240" w:lineRule="auto"/>
        <w:rPr>
          <w:noProof/>
          <w:szCs w:val="20"/>
          <w:lang w:val="es-CO"/>
        </w:rPr>
      </w:pPr>
    </w:p>
    <w:sectPr w:rsidR="00D72961" w:rsidRPr="00251545" w:rsidSect="00D41A5E">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C81F" w14:textId="77777777" w:rsidR="00A20856" w:rsidRDefault="00A20856">
      <w:r>
        <w:separator/>
      </w:r>
    </w:p>
  </w:endnote>
  <w:endnote w:type="continuationSeparator" w:id="0">
    <w:p w14:paraId="63EE80A3" w14:textId="77777777" w:rsidR="00A20856" w:rsidRDefault="00A20856">
      <w:r>
        <w:continuationSeparator/>
      </w:r>
    </w:p>
  </w:endnote>
  <w:endnote w:type="continuationNotice" w:id="1">
    <w:p w14:paraId="0CDA5F42" w14:textId="77777777" w:rsidR="00A20856" w:rsidRDefault="00A2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uplicate Ionic Bold">
    <w:altName w:val="Cambria"/>
    <w:panose1 w:val="00000000000000000000"/>
    <w:charset w:val="00"/>
    <w:family w:val="roman"/>
    <w:notTrueType/>
    <w:pitch w:val="default"/>
    <w:sig w:usb0="00000003" w:usb1="00000000" w:usb2="00000000" w:usb3="00000000" w:csb0="00000001" w:csb1="00000000"/>
  </w:font>
  <w:font w:name="Duplicate Ionic Regular">
    <w:altName w:val="Cambria"/>
    <w:panose1 w:val="00000000000000000000"/>
    <w:charset w:val="00"/>
    <w:family w:val="roman"/>
    <w:notTrueType/>
    <w:pitch w:val="default"/>
    <w:sig w:usb0="00000003" w:usb1="00000000" w:usb2="00000000" w:usb3="00000000" w:csb0="00000001" w:csb1="00000000"/>
  </w:font>
  <w:font w:name="Tungsten Rounded Bold">
    <w:altName w:val="Calibri"/>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2432"/>
      <w:docPartObj>
        <w:docPartGallery w:val="Page Numbers (Bottom of Page)"/>
        <w:docPartUnique/>
      </w:docPartObj>
    </w:sdtPr>
    <w:sdtEndPr>
      <w:rPr>
        <w:noProof/>
      </w:rPr>
    </w:sdtEndPr>
    <w:sdtContent>
      <w:p w14:paraId="48F5926F" w14:textId="77777777" w:rsidR="00917681" w:rsidRDefault="00917681">
        <w:pPr>
          <w:pStyle w:val="Fuzeile"/>
          <w:jc w:val="right"/>
        </w:pPr>
        <w:r>
          <w:fldChar w:fldCharType="begin"/>
        </w:r>
        <w:r>
          <w:instrText xml:space="preserve"> PAGE   \* MERGEFORMAT </w:instrText>
        </w:r>
        <w:r>
          <w:fldChar w:fldCharType="separate"/>
        </w:r>
        <w:r w:rsidR="00A459F5">
          <w:rPr>
            <w:noProof/>
          </w:rPr>
          <w:t>i</w:t>
        </w:r>
        <w:r>
          <w:rPr>
            <w:noProof/>
          </w:rPr>
          <w:fldChar w:fldCharType="end"/>
        </w:r>
      </w:p>
    </w:sdtContent>
  </w:sdt>
  <w:p w14:paraId="0FFF75FB" w14:textId="77777777" w:rsidR="00917681" w:rsidRDefault="009176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D20B" w14:textId="77777777" w:rsidR="00A20856" w:rsidRDefault="00A20856">
      <w:r>
        <w:separator/>
      </w:r>
    </w:p>
  </w:footnote>
  <w:footnote w:type="continuationSeparator" w:id="0">
    <w:p w14:paraId="374F079F" w14:textId="77777777" w:rsidR="00A20856" w:rsidRDefault="00A20856">
      <w:r>
        <w:continuationSeparator/>
      </w:r>
    </w:p>
  </w:footnote>
  <w:footnote w:type="continuationNotice" w:id="1">
    <w:p w14:paraId="6856525D" w14:textId="77777777" w:rsidR="00A20856" w:rsidRDefault="00A208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0FF"/>
    <w:multiLevelType w:val="hybridMultilevel"/>
    <w:tmpl w:val="D08E78AC"/>
    <w:lvl w:ilvl="0" w:tplc="C1E8728E">
      <w:start w:val="1"/>
      <w:numFmt w:val="upperLetter"/>
      <w:lvlText w:val="(%1)"/>
      <w:lvlJc w:val="left"/>
      <w:pPr>
        <w:ind w:left="360" w:hanging="360"/>
      </w:pPr>
      <w:rPr>
        <w:rFonts w:ascii="Arial" w:eastAsia="Calibri" w:hAnsi="Arial" w:cs="Arial"/>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FE62E9"/>
    <w:multiLevelType w:val="hybridMultilevel"/>
    <w:tmpl w:val="5170BB1A"/>
    <w:lvl w:ilvl="0" w:tplc="03902052">
      <w:start w:val="2"/>
      <w:numFmt w:val="bullet"/>
      <w:lvlText w:val=""/>
      <w:lvlJc w:val="left"/>
      <w:pPr>
        <w:ind w:left="720" w:hanging="360"/>
      </w:pPr>
      <w:rPr>
        <w:rFonts w:ascii="Symbol" w:eastAsia="Calibr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4D0356"/>
    <w:multiLevelType w:val="multilevel"/>
    <w:tmpl w:val="F86AC134"/>
    <w:lvl w:ilvl="0">
      <w:start w:val="1"/>
      <w:numFmt w:val="decimal"/>
      <w:pStyle w:val="berschrift1"/>
      <w:lvlText w:val="%1."/>
      <w:lvlJc w:val="left"/>
      <w:pPr>
        <w:ind w:left="709" w:hanging="709"/>
      </w:pPr>
      <w:rPr>
        <w:rFonts w:hint="default"/>
      </w:rPr>
    </w:lvl>
    <w:lvl w:ilvl="1">
      <w:start w:val="1"/>
      <w:numFmt w:val="decimal"/>
      <w:lvlText w:val="%1.%2."/>
      <w:lvlJc w:val="left"/>
      <w:pPr>
        <w:ind w:left="2978" w:hanging="709"/>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0E4643E6"/>
    <w:multiLevelType w:val="multilevel"/>
    <w:tmpl w:val="72441EBC"/>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Bahnschrift SemiLight" w:eastAsiaTheme="minorHAnsi" w:hAnsi="Bahnschrift SemiLigh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6" w15:restartNumberingAfterBreak="0">
    <w:nsid w:val="1C103D77"/>
    <w:multiLevelType w:val="hybridMultilevel"/>
    <w:tmpl w:val="730E67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F1975"/>
    <w:multiLevelType w:val="hybridMultilevel"/>
    <w:tmpl w:val="F9560ED4"/>
    <w:lvl w:ilvl="0" w:tplc="211ED4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CE273D"/>
    <w:multiLevelType w:val="hybridMultilevel"/>
    <w:tmpl w:val="EE5CF4D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44326C"/>
    <w:multiLevelType w:val="hybridMultilevel"/>
    <w:tmpl w:val="1CF2D448"/>
    <w:lvl w:ilvl="0" w:tplc="9A82DA1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7000F">
      <w:start w:val="1"/>
      <w:numFmt w:val="decimal"/>
      <w:lvlText w:val="%2."/>
      <w:lvlJc w:val="left"/>
      <w:pPr>
        <w:ind w:left="826"/>
      </w:pPr>
      <w:rPr>
        <w:b w:val="0"/>
        <w:i w:val="0"/>
        <w:strike w:val="0"/>
        <w:dstrike w:val="0"/>
        <w:color w:val="000000"/>
        <w:sz w:val="26"/>
        <w:szCs w:val="26"/>
        <w:u w:val="none" w:color="000000"/>
        <w:bdr w:val="none" w:sz="0" w:space="0" w:color="auto"/>
        <w:shd w:val="clear" w:color="auto" w:fill="auto"/>
        <w:vertAlign w:val="baseline"/>
      </w:rPr>
    </w:lvl>
    <w:lvl w:ilvl="2" w:tplc="B83C5710">
      <w:start w:val="1"/>
      <w:numFmt w:val="lowerRoman"/>
      <w:lvlText w:val="%3"/>
      <w:lvlJc w:val="left"/>
      <w:pPr>
        <w:ind w:left="1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E684E2">
      <w:start w:val="1"/>
      <w:numFmt w:val="decimal"/>
      <w:lvlText w:val="%4"/>
      <w:lvlJc w:val="left"/>
      <w:pPr>
        <w:ind w:left="2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E9623A8">
      <w:start w:val="1"/>
      <w:numFmt w:val="lowerLetter"/>
      <w:lvlText w:val="%5"/>
      <w:lvlJc w:val="left"/>
      <w:pPr>
        <w:ind w:left="2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C36F2">
      <w:start w:val="1"/>
      <w:numFmt w:val="lowerRoman"/>
      <w:lvlText w:val="%6"/>
      <w:lvlJc w:val="left"/>
      <w:pPr>
        <w:ind w:left="3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B475C0">
      <w:start w:val="1"/>
      <w:numFmt w:val="decimal"/>
      <w:lvlText w:val="%7"/>
      <w:lvlJc w:val="left"/>
      <w:pPr>
        <w:ind w:left="4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A2F5CE">
      <w:start w:val="1"/>
      <w:numFmt w:val="lowerLetter"/>
      <w:lvlText w:val="%8"/>
      <w:lvlJc w:val="left"/>
      <w:pPr>
        <w:ind w:left="5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008D86">
      <w:start w:val="1"/>
      <w:numFmt w:val="lowerRoman"/>
      <w:lvlText w:val="%9"/>
      <w:lvlJc w:val="left"/>
      <w:pPr>
        <w:ind w:left="5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9278E9"/>
    <w:multiLevelType w:val="hybridMultilevel"/>
    <w:tmpl w:val="B3D4640A"/>
    <w:lvl w:ilvl="0" w:tplc="08070001">
      <w:start w:val="1"/>
      <w:numFmt w:val="bullet"/>
      <w:lvlText w:val=""/>
      <w:lvlJc w:val="left"/>
      <w:pPr>
        <w:ind w:left="743" w:hanging="360"/>
      </w:pPr>
      <w:rPr>
        <w:rFonts w:ascii="Symbol" w:hAnsi="Symbol" w:hint="default"/>
      </w:rPr>
    </w:lvl>
    <w:lvl w:ilvl="1" w:tplc="08070003">
      <w:start w:val="1"/>
      <w:numFmt w:val="bullet"/>
      <w:lvlText w:val="o"/>
      <w:lvlJc w:val="left"/>
      <w:pPr>
        <w:ind w:left="1463" w:hanging="360"/>
      </w:pPr>
      <w:rPr>
        <w:rFonts w:ascii="Courier New" w:hAnsi="Courier New" w:cs="Courier New" w:hint="default"/>
      </w:rPr>
    </w:lvl>
    <w:lvl w:ilvl="2" w:tplc="08070005">
      <w:start w:val="1"/>
      <w:numFmt w:val="bullet"/>
      <w:lvlText w:val=""/>
      <w:lvlJc w:val="left"/>
      <w:pPr>
        <w:ind w:left="2183" w:hanging="360"/>
      </w:pPr>
      <w:rPr>
        <w:rFonts w:ascii="Wingdings" w:hAnsi="Wingdings" w:hint="default"/>
      </w:rPr>
    </w:lvl>
    <w:lvl w:ilvl="3" w:tplc="08070001">
      <w:start w:val="1"/>
      <w:numFmt w:val="bullet"/>
      <w:lvlText w:val=""/>
      <w:lvlJc w:val="left"/>
      <w:pPr>
        <w:ind w:left="2903" w:hanging="360"/>
      </w:pPr>
      <w:rPr>
        <w:rFonts w:ascii="Symbol" w:hAnsi="Symbol" w:hint="default"/>
      </w:rPr>
    </w:lvl>
    <w:lvl w:ilvl="4" w:tplc="08070003">
      <w:start w:val="1"/>
      <w:numFmt w:val="bullet"/>
      <w:lvlText w:val="o"/>
      <w:lvlJc w:val="left"/>
      <w:pPr>
        <w:ind w:left="3623" w:hanging="360"/>
      </w:pPr>
      <w:rPr>
        <w:rFonts w:ascii="Courier New" w:hAnsi="Courier New" w:cs="Courier New" w:hint="default"/>
      </w:rPr>
    </w:lvl>
    <w:lvl w:ilvl="5" w:tplc="08070005">
      <w:start w:val="1"/>
      <w:numFmt w:val="bullet"/>
      <w:lvlText w:val=""/>
      <w:lvlJc w:val="left"/>
      <w:pPr>
        <w:ind w:left="4343" w:hanging="360"/>
      </w:pPr>
      <w:rPr>
        <w:rFonts w:ascii="Wingdings" w:hAnsi="Wingdings" w:hint="default"/>
      </w:rPr>
    </w:lvl>
    <w:lvl w:ilvl="6" w:tplc="08070001">
      <w:start w:val="1"/>
      <w:numFmt w:val="bullet"/>
      <w:lvlText w:val=""/>
      <w:lvlJc w:val="left"/>
      <w:pPr>
        <w:ind w:left="5063" w:hanging="360"/>
      </w:pPr>
      <w:rPr>
        <w:rFonts w:ascii="Symbol" w:hAnsi="Symbol" w:hint="default"/>
      </w:rPr>
    </w:lvl>
    <w:lvl w:ilvl="7" w:tplc="08070003">
      <w:start w:val="1"/>
      <w:numFmt w:val="bullet"/>
      <w:lvlText w:val="o"/>
      <w:lvlJc w:val="left"/>
      <w:pPr>
        <w:ind w:left="5783" w:hanging="360"/>
      </w:pPr>
      <w:rPr>
        <w:rFonts w:ascii="Courier New" w:hAnsi="Courier New" w:cs="Courier New" w:hint="default"/>
      </w:rPr>
    </w:lvl>
    <w:lvl w:ilvl="8" w:tplc="08070005">
      <w:start w:val="1"/>
      <w:numFmt w:val="bullet"/>
      <w:lvlText w:val=""/>
      <w:lvlJc w:val="left"/>
      <w:pPr>
        <w:ind w:left="6503" w:hanging="360"/>
      </w:pPr>
      <w:rPr>
        <w:rFonts w:ascii="Wingdings" w:hAnsi="Wingdings" w:hint="default"/>
      </w:rPr>
    </w:lvl>
  </w:abstractNum>
  <w:abstractNum w:abstractNumId="11" w15:restartNumberingAfterBreak="0">
    <w:nsid w:val="34AA230F"/>
    <w:multiLevelType w:val="hybridMultilevel"/>
    <w:tmpl w:val="7C94CE68"/>
    <w:lvl w:ilvl="0" w:tplc="E2FEDD52">
      <w:start w:val="2"/>
      <w:numFmt w:val="decimal"/>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C4F0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DCE9E8">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A0310E">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30E6F0">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EEABEC">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4C215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A2BAD8">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F044E0">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65F2269"/>
    <w:multiLevelType w:val="hybridMultilevel"/>
    <w:tmpl w:val="D7768770"/>
    <w:lvl w:ilvl="0" w:tplc="F48A0804">
      <w:numFmt w:val="bullet"/>
      <w:lvlText w:val=""/>
      <w:lvlJc w:val="left"/>
      <w:pPr>
        <w:ind w:left="720" w:hanging="360"/>
      </w:pPr>
      <w:rPr>
        <w:rFonts w:ascii="Wingdings" w:eastAsia="Calibri" w:hAnsi="Wingdings" w:cs="Calibri Light" w:hint="default"/>
        <w:color w:val="33333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965BF"/>
    <w:multiLevelType w:val="hybridMultilevel"/>
    <w:tmpl w:val="CA665E54"/>
    <w:lvl w:ilvl="0" w:tplc="40625630">
      <w:numFmt w:val="bullet"/>
      <w:lvlText w:val=""/>
      <w:lvlJc w:val="left"/>
      <w:pPr>
        <w:ind w:left="720" w:hanging="360"/>
      </w:pPr>
      <w:rPr>
        <w:rFonts w:ascii="Wingdings" w:eastAsiaTheme="minorHAnsi" w:hAnsi="Wingdings" w:cstheme="minorHAns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E421B7"/>
    <w:multiLevelType w:val="hybridMultilevel"/>
    <w:tmpl w:val="27203C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B12A97"/>
    <w:multiLevelType w:val="hybridMultilevel"/>
    <w:tmpl w:val="229AE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4B80435"/>
    <w:multiLevelType w:val="multilevel"/>
    <w:tmpl w:val="22CA15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D56181"/>
    <w:multiLevelType w:val="hybridMultilevel"/>
    <w:tmpl w:val="F7341902"/>
    <w:lvl w:ilvl="0" w:tplc="24B211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F5C3F7F"/>
    <w:multiLevelType w:val="multilevel"/>
    <w:tmpl w:val="8E06ED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D80B9F"/>
    <w:multiLevelType w:val="multilevel"/>
    <w:tmpl w:val="07603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D64A1"/>
    <w:multiLevelType w:val="hybridMultilevel"/>
    <w:tmpl w:val="7D6E6D46"/>
    <w:lvl w:ilvl="0" w:tplc="08070009">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99D1526"/>
    <w:multiLevelType w:val="multilevel"/>
    <w:tmpl w:val="72602D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606649"/>
    <w:multiLevelType w:val="multilevel"/>
    <w:tmpl w:val="1096AB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025DDC"/>
    <w:multiLevelType w:val="hybridMultilevel"/>
    <w:tmpl w:val="29CCBE16"/>
    <w:lvl w:ilvl="0" w:tplc="D8E8C0A0">
      <w:start w:val="1"/>
      <w:numFmt w:val="bullet"/>
      <w:lvlText w:val="•"/>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5A553E">
      <w:start w:val="1"/>
      <w:numFmt w:val="bullet"/>
      <w:lvlText w:val="o"/>
      <w:lvlJc w:val="left"/>
      <w:pPr>
        <w:ind w:left="1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29AC538">
      <w:start w:val="1"/>
      <w:numFmt w:val="bullet"/>
      <w:lvlText w:val="▪"/>
      <w:lvlJc w:val="left"/>
      <w:pPr>
        <w:ind w:left="1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40D532">
      <w:start w:val="1"/>
      <w:numFmt w:val="bullet"/>
      <w:lvlText w:val="•"/>
      <w:lvlJc w:val="left"/>
      <w:pPr>
        <w:ind w:left="2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B28AAC">
      <w:start w:val="1"/>
      <w:numFmt w:val="bullet"/>
      <w:lvlText w:val="o"/>
      <w:lvlJc w:val="left"/>
      <w:pPr>
        <w:ind w:left="3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3A8A2E">
      <w:start w:val="1"/>
      <w:numFmt w:val="bullet"/>
      <w:lvlText w:val="▪"/>
      <w:lvlJc w:val="left"/>
      <w:pPr>
        <w:ind w:left="4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6AE30A">
      <w:start w:val="1"/>
      <w:numFmt w:val="bullet"/>
      <w:lvlText w:val="•"/>
      <w:lvlJc w:val="left"/>
      <w:pPr>
        <w:ind w:left="4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2C03EE">
      <w:start w:val="1"/>
      <w:numFmt w:val="bullet"/>
      <w:lvlText w:val="o"/>
      <w:lvlJc w:val="left"/>
      <w:pPr>
        <w:ind w:left="5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228278">
      <w:start w:val="1"/>
      <w:numFmt w:val="bullet"/>
      <w:lvlText w:val="▪"/>
      <w:lvlJc w:val="left"/>
      <w:pPr>
        <w:ind w:left="6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5" w15:restartNumberingAfterBreak="0">
    <w:nsid w:val="71AA57F5"/>
    <w:multiLevelType w:val="hybridMultilevel"/>
    <w:tmpl w:val="71AA21BA"/>
    <w:lvl w:ilvl="0" w:tplc="53C2B85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A64FB4"/>
    <w:multiLevelType w:val="hybridMultilevel"/>
    <w:tmpl w:val="DB3AFC8C"/>
    <w:lvl w:ilvl="0" w:tplc="0807000D">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74DC7083"/>
    <w:multiLevelType w:val="hybridMultilevel"/>
    <w:tmpl w:val="1F9E4A40"/>
    <w:lvl w:ilvl="0" w:tplc="08070015">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711612317">
    <w:abstractNumId w:val="2"/>
  </w:num>
  <w:num w:numId="2" w16cid:durableId="1132987387">
    <w:abstractNumId w:val="4"/>
  </w:num>
  <w:num w:numId="3" w16cid:durableId="1773158568">
    <w:abstractNumId w:val="24"/>
  </w:num>
  <w:num w:numId="4" w16cid:durableId="1914314951">
    <w:abstractNumId w:val="5"/>
  </w:num>
  <w:num w:numId="5" w16cid:durableId="298845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966852">
    <w:abstractNumId w:val="11"/>
  </w:num>
  <w:num w:numId="7" w16cid:durableId="1519463260">
    <w:abstractNumId w:val="9"/>
  </w:num>
  <w:num w:numId="8" w16cid:durableId="902834826">
    <w:abstractNumId w:val="23"/>
  </w:num>
  <w:num w:numId="9" w16cid:durableId="2134597224">
    <w:abstractNumId w:val="26"/>
  </w:num>
  <w:num w:numId="10" w16cid:durableId="639965543">
    <w:abstractNumId w:val="20"/>
  </w:num>
  <w:num w:numId="11" w16cid:durableId="235751255">
    <w:abstractNumId w:val="1"/>
  </w:num>
  <w:num w:numId="12" w16cid:durableId="1421297241">
    <w:abstractNumId w:val="0"/>
  </w:num>
  <w:num w:numId="13" w16cid:durableId="13309120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084">
    <w:abstractNumId w:val="13"/>
  </w:num>
  <w:num w:numId="15" w16cid:durableId="1950552608">
    <w:abstractNumId w:val="12"/>
  </w:num>
  <w:num w:numId="16" w16cid:durableId="2096397790">
    <w:abstractNumId w:val="27"/>
  </w:num>
  <w:num w:numId="17" w16cid:durableId="278034024">
    <w:abstractNumId w:val="15"/>
  </w:num>
  <w:num w:numId="18" w16cid:durableId="575437210">
    <w:abstractNumId w:val="22"/>
  </w:num>
  <w:num w:numId="19" w16cid:durableId="2039117442">
    <w:abstractNumId w:val="19"/>
  </w:num>
  <w:num w:numId="20" w16cid:durableId="1728412085">
    <w:abstractNumId w:val="22"/>
    <w:lvlOverride w:ilvl="0">
      <w:startOverride w:val="1"/>
    </w:lvlOverride>
    <w:lvlOverride w:ilvl="1">
      <w:startOverride w:val="2"/>
    </w:lvlOverride>
  </w:num>
  <w:num w:numId="21" w16cid:durableId="1003900809">
    <w:abstractNumId w:val="7"/>
  </w:num>
  <w:num w:numId="22" w16cid:durableId="331841120">
    <w:abstractNumId w:val="16"/>
  </w:num>
  <w:num w:numId="23" w16cid:durableId="2004428468">
    <w:abstractNumId w:val="17"/>
  </w:num>
  <w:num w:numId="24" w16cid:durableId="105316919">
    <w:abstractNumId w:val="21"/>
  </w:num>
  <w:num w:numId="25" w16cid:durableId="550388527">
    <w:abstractNumId w:val="25"/>
  </w:num>
  <w:num w:numId="26" w16cid:durableId="870650583">
    <w:abstractNumId w:val="18"/>
  </w:num>
  <w:num w:numId="27" w16cid:durableId="1180046130">
    <w:abstractNumId w:val="6"/>
  </w:num>
  <w:num w:numId="28" w16cid:durableId="1618828602">
    <w:abstractNumId w:val="8"/>
  </w:num>
  <w:num w:numId="29" w16cid:durableId="236407216">
    <w:abstractNumId w:val="3"/>
  </w:num>
  <w:num w:numId="30" w16cid:durableId="923761898">
    <w:abstractNumId w:val="10"/>
  </w:num>
  <w:num w:numId="31" w16cid:durableId="9548597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it-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AU" w:vendorID="64" w:dllVersion="0" w:nlCheck="1" w:checkStyle="0"/>
  <w:activeWritingStyle w:appName="MSWord" w:lang="it-CH"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5E"/>
    <w:rsid w:val="00001E0F"/>
    <w:rsid w:val="000069C8"/>
    <w:rsid w:val="000124D8"/>
    <w:rsid w:val="000235B8"/>
    <w:rsid w:val="0002378C"/>
    <w:rsid w:val="00023BE3"/>
    <w:rsid w:val="0004138F"/>
    <w:rsid w:val="00051279"/>
    <w:rsid w:val="000545C2"/>
    <w:rsid w:val="000546CB"/>
    <w:rsid w:val="000579DB"/>
    <w:rsid w:val="000623C9"/>
    <w:rsid w:val="000663AA"/>
    <w:rsid w:val="00070AB6"/>
    <w:rsid w:val="00075CB3"/>
    <w:rsid w:val="00077378"/>
    <w:rsid w:val="00077F75"/>
    <w:rsid w:val="000806D5"/>
    <w:rsid w:val="000830D3"/>
    <w:rsid w:val="000834FA"/>
    <w:rsid w:val="00092B05"/>
    <w:rsid w:val="0009560B"/>
    <w:rsid w:val="00096D94"/>
    <w:rsid w:val="000A2D14"/>
    <w:rsid w:val="000A4EF0"/>
    <w:rsid w:val="000A7F02"/>
    <w:rsid w:val="000B14FE"/>
    <w:rsid w:val="000C379F"/>
    <w:rsid w:val="000C4734"/>
    <w:rsid w:val="000C63A2"/>
    <w:rsid w:val="000C7DCA"/>
    <w:rsid w:val="000D241B"/>
    <w:rsid w:val="000D3F2C"/>
    <w:rsid w:val="000D4AE7"/>
    <w:rsid w:val="000D610B"/>
    <w:rsid w:val="000E1CB8"/>
    <w:rsid w:val="00116CD5"/>
    <w:rsid w:val="00125BF4"/>
    <w:rsid w:val="00130FFD"/>
    <w:rsid w:val="001330E8"/>
    <w:rsid w:val="00136234"/>
    <w:rsid w:val="00137B2B"/>
    <w:rsid w:val="0014327D"/>
    <w:rsid w:val="00147A57"/>
    <w:rsid w:val="001537A7"/>
    <w:rsid w:val="001545B6"/>
    <w:rsid w:val="00156634"/>
    <w:rsid w:val="00167FD6"/>
    <w:rsid w:val="001A30B7"/>
    <w:rsid w:val="001A7506"/>
    <w:rsid w:val="001B6539"/>
    <w:rsid w:val="001C26E7"/>
    <w:rsid w:val="001C4248"/>
    <w:rsid w:val="001D04CF"/>
    <w:rsid w:val="001E23FF"/>
    <w:rsid w:val="001E692C"/>
    <w:rsid w:val="001E7E10"/>
    <w:rsid w:val="001F1961"/>
    <w:rsid w:val="001F627D"/>
    <w:rsid w:val="00206300"/>
    <w:rsid w:val="00210E93"/>
    <w:rsid w:val="002200CB"/>
    <w:rsid w:val="002202C9"/>
    <w:rsid w:val="00224C31"/>
    <w:rsid w:val="00232D0F"/>
    <w:rsid w:val="0023489C"/>
    <w:rsid w:val="00235850"/>
    <w:rsid w:val="00243974"/>
    <w:rsid w:val="00243BE0"/>
    <w:rsid w:val="00244DAE"/>
    <w:rsid w:val="00246F40"/>
    <w:rsid w:val="00247311"/>
    <w:rsid w:val="00251545"/>
    <w:rsid w:val="002535DF"/>
    <w:rsid w:val="00257593"/>
    <w:rsid w:val="002654EC"/>
    <w:rsid w:val="00265C8D"/>
    <w:rsid w:val="0026769B"/>
    <w:rsid w:val="00273381"/>
    <w:rsid w:val="00277DFF"/>
    <w:rsid w:val="00281017"/>
    <w:rsid w:val="00281C11"/>
    <w:rsid w:val="00281EC0"/>
    <w:rsid w:val="0028733B"/>
    <w:rsid w:val="00290182"/>
    <w:rsid w:val="00292A1C"/>
    <w:rsid w:val="0029427E"/>
    <w:rsid w:val="002B4F27"/>
    <w:rsid w:val="002C1EEC"/>
    <w:rsid w:val="002C3824"/>
    <w:rsid w:val="002D5B1E"/>
    <w:rsid w:val="002E6D84"/>
    <w:rsid w:val="002F0088"/>
    <w:rsid w:val="002F2DE5"/>
    <w:rsid w:val="00304DCD"/>
    <w:rsid w:val="00311907"/>
    <w:rsid w:val="003132A3"/>
    <w:rsid w:val="0031459D"/>
    <w:rsid w:val="00317B7B"/>
    <w:rsid w:val="00320792"/>
    <w:rsid w:val="00323908"/>
    <w:rsid w:val="00323FF8"/>
    <w:rsid w:val="00330F50"/>
    <w:rsid w:val="00332200"/>
    <w:rsid w:val="003346A3"/>
    <w:rsid w:val="00340D83"/>
    <w:rsid w:val="00345274"/>
    <w:rsid w:val="00350E1D"/>
    <w:rsid w:val="00355BC2"/>
    <w:rsid w:val="00361440"/>
    <w:rsid w:val="00362537"/>
    <w:rsid w:val="00364E08"/>
    <w:rsid w:val="00370576"/>
    <w:rsid w:val="003707C8"/>
    <w:rsid w:val="00372BC6"/>
    <w:rsid w:val="0037388F"/>
    <w:rsid w:val="00385B0E"/>
    <w:rsid w:val="00385C0A"/>
    <w:rsid w:val="0038602E"/>
    <w:rsid w:val="003863E7"/>
    <w:rsid w:val="00387147"/>
    <w:rsid w:val="00396572"/>
    <w:rsid w:val="003A0B06"/>
    <w:rsid w:val="003A0BF4"/>
    <w:rsid w:val="003A2E6A"/>
    <w:rsid w:val="003A7826"/>
    <w:rsid w:val="003B0AFB"/>
    <w:rsid w:val="003B1FBC"/>
    <w:rsid w:val="003B28EB"/>
    <w:rsid w:val="003B5999"/>
    <w:rsid w:val="003C7402"/>
    <w:rsid w:val="003D330D"/>
    <w:rsid w:val="003E319B"/>
    <w:rsid w:val="003E32A0"/>
    <w:rsid w:val="003E5C61"/>
    <w:rsid w:val="003F231B"/>
    <w:rsid w:val="004006EF"/>
    <w:rsid w:val="00411C24"/>
    <w:rsid w:val="004256D1"/>
    <w:rsid w:val="00430F48"/>
    <w:rsid w:val="0043190D"/>
    <w:rsid w:val="0043360E"/>
    <w:rsid w:val="0043633C"/>
    <w:rsid w:val="004415E6"/>
    <w:rsid w:val="00442E2C"/>
    <w:rsid w:val="0045023E"/>
    <w:rsid w:val="00457174"/>
    <w:rsid w:val="0046546B"/>
    <w:rsid w:val="00470467"/>
    <w:rsid w:val="004751EB"/>
    <w:rsid w:val="00483FAE"/>
    <w:rsid w:val="004919CF"/>
    <w:rsid w:val="004A71AD"/>
    <w:rsid w:val="004B176F"/>
    <w:rsid w:val="004C48FF"/>
    <w:rsid w:val="004D16AE"/>
    <w:rsid w:val="004D1B40"/>
    <w:rsid w:val="004D3C5B"/>
    <w:rsid w:val="004E1E5C"/>
    <w:rsid w:val="004E553C"/>
    <w:rsid w:val="00503F5F"/>
    <w:rsid w:val="0050790D"/>
    <w:rsid w:val="00514A96"/>
    <w:rsid w:val="00517B82"/>
    <w:rsid w:val="00536BAE"/>
    <w:rsid w:val="00537DC6"/>
    <w:rsid w:val="005466E0"/>
    <w:rsid w:val="005515B1"/>
    <w:rsid w:val="00561AFB"/>
    <w:rsid w:val="00563399"/>
    <w:rsid w:val="005757F4"/>
    <w:rsid w:val="00576235"/>
    <w:rsid w:val="00576CB1"/>
    <w:rsid w:val="005800E7"/>
    <w:rsid w:val="0059205D"/>
    <w:rsid w:val="00592739"/>
    <w:rsid w:val="00597075"/>
    <w:rsid w:val="005974AF"/>
    <w:rsid w:val="005C6A4E"/>
    <w:rsid w:val="005C7414"/>
    <w:rsid w:val="005D2C86"/>
    <w:rsid w:val="00600C10"/>
    <w:rsid w:val="006015BD"/>
    <w:rsid w:val="0060373B"/>
    <w:rsid w:val="00615FA5"/>
    <w:rsid w:val="00616296"/>
    <w:rsid w:val="00621AD0"/>
    <w:rsid w:val="00624A2E"/>
    <w:rsid w:val="00626CDB"/>
    <w:rsid w:val="0063206D"/>
    <w:rsid w:val="00633061"/>
    <w:rsid w:val="00636C01"/>
    <w:rsid w:val="00642935"/>
    <w:rsid w:val="00646FCB"/>
    <w:rsid w:val="00655448"/>
    <w:rsid w:val="006601A8"/>
    <w:rsid w:val="0066129F"/>
    <w:rsid w:val="006628D9"/>
    <w:rsid w:val="006641E8"/>
    <w:rsid w:val="00667927"/>
    <w:rsid w:val="00667B41"/>
    <w:rsid w:val="006734FC"/>
    <w:rsid w:val="006735C0"/>
    <w:rsid w:val="00673F0F"/>
    <w:rsid w:val="00674548"/>
    <w:rsid w:val="006766CB"/>
    <w:rsid w:val="00683078"/>
    <w:rsid w:val="0068340B"/>
    <w:rsid w:val="0068435D"/>
    <w:rsid w:val="0068598F"/>
    <w:rsid w:val="00692AE1"/>
    <w:rsid w:val="0069419F"/>
    <w:rsid w:val="00696354"/>
    <w:rsid w:val="006968E9"/>
    <w:rsid w:val="006A0048"/>
    <w:rsid w:val="006A50C7"/>
    <w:rsid w:val="006A7644"/>
    <w:rsid w:val="006A77B2"/>
    <w:rsid w:val="006B12D0"/>
    <w:rsid w:val="006C1FE4"/>
    <w:rsid w:val="006C76BD"/>
    <w:rsid w:val="006D27CF"/>
    <w:rsid w:val="006D32C6"/>
    <w:rsid w:val="006F072E"/>
    <w:rsid w:val="006F0E17"/>
    <w:rsid w:val="006F27B7"/>
    <w:rsid w:val="006F38F1"/>
    <w:rsid w:val="006F4428"/>
    <w:rsid w:val="006F554B"/>
    <w:rsid w:val="00700C28"/>
    <w:rsid w:val="00701B25"/>
    <w:rsid w:val="00706EB7"/>
    <w:rsid w:val="00710F03"/>
    <w:rsid w:val="00712626"/>
    <w:rsid w:val="00712FEC"/>
    <w:rsid w:val="00714F1F"/>
    <w:rsid w:val="00716A79"/>
    <w:rsid w:val="00720DC9"/>
    <w:rsid w:val="0072126E"/>
    <w:rsid w:val="00725D74"/>
    <w:rsid w:val="00731513"/>
    <w:rsid w:val="00731CD0"/>
    <w:rsid w:val="00737C62"/>
    <w:rsid w:val="00742E61"/>
    <w:rsid w:val="00743C40"/>
    <w:rsid w:val="00744081"/>
    <w:rsid w:val="007552B7"/>
    <w:rsid w:val="00756786"/>
    <w:rsid w:val="007639DD"/>
    <w:rsid w:val="00767B64"/>
    <w:rsid w:val="00770489"/>
    <w:rsid w:val="0077269B"/>
    <w:rsid w:val="00774024"/>
    <w:rsid w:val="00774408"/>
    <w:rsid w:val="00777FB7"/>
    <w:rsid w:val="00782C67"/>
    <w:rsid w:val="00782DC4"/>
    <w:rsid w:val="0079008D"/>
    <w:rsid w:val="007939F3"/>
    <w:rsid w:val="007940BD"/>
    <w:rsid w:val="00794168"/>
    <w:rsid w:val="00795E1D"/>
    <w:rsid w:val="007B5112"/>
    <w:rsid w:val="007B6835"/>
    <w:rsid w:val="007B74FD"/>
    <w:rsid w:val="007C2BD4"/>
    <w:rsid w:val="007C6013"/>
    <w:rsid w:val="007D16E1"/>
    <w:rsid w:val="007D57E9"/>
    <w:rsid w:val="007D60B2"/>
    <w:rsid w:val="007E08BC"/>
    <w:rsid w:val="007E4F9F"/>
    <w:rsid w:val="007E540E"/>
    <w:rsid w:val="007E7905"/>
    <w:rsid w:val="007F0F45"/>
    <w:rsid w:val="0080125E"/>
    <w:rsid w:val="00812F3B"/>
    <w:rsid w:val="00820586"/>
    <w:rsid w:val="00833998"/>
    <w:rsid w:val="00835CBD"/>
    <w:rsid w:val="00836E89"/>
    <w:rsid w:val="0083730F"/>
    <w:rsid w:val="008442AF"/>
    <w:rsid w:val="00850DFF"/>
    <w:rsid w:val="00851D0B"/>
    <w:rsid w:val="0085266D"/>
    <w:rsid w:val="008666EE"/>
    <w:rsid w:val="00866C15"/>
    <w:rsid w:val="00870060"/>
    <w:rsid w:val="008700FC"/>
    <w:rsid w:val="00870243"/>
    <w:rsid w:val="00870786"/>
    <w:rsid w:val="00873F99"/>
    <w:rsid w:val="00884E97"/>
    <w:rsid w:val="00891259"/>
    <w:rsid w:val="008C7938"/>
    <w:rsid w:val="008C7EF2"/>
    <w:rsid w:val="008D4805"/>
    <w:rsid w:val="008D6161"/>
    <w:rsid w:val="008D6498"/>
    <w:rsid w:val="008D6FC5"/>
    <w:rsid w:val="008E3429"/>
    <w:rsid w:val="008E3F52"/>
    <w:rsid w:val="008E665C"/>
    <w:rsid w:val="008F210B"/>
    <w:rsid w:val="008F726D"/>
    <w:rsid w:val="00903F0D"/>
    <w:rsid w:val="00910B8A"/>
    <w:rsid w:val="00917681"/>
    <w:rsid w:val="009214A8"/>
    <w:rsid w:val="0093094F"/>
    <w:rsid w:val="009324C7"/>
    <w:rsid w:val="00941F97"/>
    <w:rsid w:val="00945753"/>
    <w:rsid w:val="00945A6B"/>
    <w:rsid w:val="00946E18"/>
    <w:rsid w:val="0095521B"/>
    <w:rsid w:val="009723EF"/>
    <w:rsid w:val="00973930"/>
    <w:rsid w:val="009878AC"/>
    <w:rsid w:val="00991559"/>
    <w:rsid w:val="00991CB3"/>
    <w:rsid w:val="00995066"/>
    <w:rsid w:val="009A1953"/>
    <w:rsid w:val="009A41FB"/>
    <w:rsid w:val="009B3B4D"/>
    <w:rsid w:val="009B5C10"/>
    <w:rsid w:val="009B6AD5"/>
    <w:rsid w:val="009B6F2A"/>
    <w:rsid w:val="009D1294"/>
    <w:rsid w:val="009F4CC5"/>
    <w:rsid w:val="00A02B58"/>
    <w:rsid w:val="00A14115"/>
    <w:rsid w:val="00A20856"/>
    <w:rsid w:val="00A30785"/>
    <w:rsid w:val="00A4029A"/>
    <w:rsid w:val="00A459F5"/>
    <w:rsid w:val="00A52A90"/>
    <w:rsid w:val="00A5458A"/>
    <w:rsid w:val="00A548B5"/>
    <w:rsid w:val="00A7225C"/>
    <w:rsid w:val="00A73176"/>
    <w:rsid w:val="00A748F2"/>
    <w:rsid w:val="00A81CF5"/>
    <w:rsid w:val="00A82CB0"/>
    <w:rsid w:val="00A82F66"/>
    <w:rsid w:val="00A868EF"/>
    <w:rsid w:val="00AA40A6"/>
    <w:rsid w:val="00AB501C"/>
    <w:rsid w:val="00AC18A4"/>
    <w:rsid w:val="00AC6613"/>
    <w:rsid w:val="00AC718A"/>
    <w:rsid w:val="00AC7B7C"/>
    <w:rsid w:val="00AD2EC8"/>
    <w:rsid w:val="00AE327A"/>
    <w:rsid w:val="00AE47E1"/>
    <w:rsid w:val="00AE51EA"/>
    <w:rsid w:val="00B0379A"/>
    <w:rsid w:val="00B11BD4"/>
    <w:rsid w:val="00B13963"/>
    <w:rsid w:val="00B16198"/>
    <w:rsid w:val="00B173B5"/>
    <w:rsid w:val="00B31904"/>
    <w:rsid w:val="00B3461A"/>
    <w:rsid w:val="00B434BD"/>
    <w:rsid w:val="00B43C5F"/>
    <w:rsid w:val="00B5040C"/>
    <w:rsid w:val="00B51A11"/>
    <w:rsid w:val="00B5254A"/>
    <w:rsid w:val="00B53BF0"/>
    <w:rsid w:val="00B63D5B"/>
    <w:rsid w:val="00B74045"/>
    <w:rsid w:val="00B76454"/>
    <w:rsid w:val="00B833EA"/>
    <w:rsid w:val="00B84ACE"/>
    <w:rsid w:val="00B85300"/>
    <w:rsid w:val="00B90EEC"/>
    <w:rsid w:val="00B95382"/>
    <w:rsid w:val="00B97AA5"/>
    <w:rsid w:val="00BA165A"/>
    <w:rsid w:val="00BA459E"/>
    <w:rsid w:val="00BB2554"/>
    <w:rsid w:val="00BC09A5"/>
    <w:rsid w:val="00BC157D"/>
    <w:rsid w:val="00BC348F"/>
    <w:rsid w:val="00BD48EE"/>
    <w:rsid w:val="00BD7A18"/>
    <w:rsid w:val="00BE2D89"/>
    <w:rsid w:val="00BE72B7"/>
    <w:rsid w:val="00BE75B8"/>
    <w:rsid w:val="00BE7DA6"/>
    <w:rsid w:val="00BF0649"/>
    <w:rsid w:val="00BF11AA"/>
    <w:rsid w:val="00BF5ED3"/>
    <w:rsid w:val="00BF7B53"/>
    <w:rsid w:val="00C04551"/>
    <w:rsid w:val="00C07975"/>
    <w:rsid w:val="00C10BBB"/>
    <w:rsid w:val="00C11E0D"/>
    <w:rsid w:val="00C13AC8"/>
    <w:rsid w:val="00C14945"/>
    <w:rsid w:val="00C15686"/>
    <w:rsid w:val="00C16A41"/>
    <w:rsid w:val="00C2305B"/>
    <w:rsid w:val="00C30DBE"/>
    <w:rsid w:val="00C31016"/>
    <w:rsid w:val="00C3163F"/>
    <w:rsid w:val="00C41A76"/>
    <w:rsid w:val="00C609A9"/>
    <w:rsid w:val="00C621D4"/>
    <w:rsid w:val="00C63578"/>
    <w:rsid w:val="00C70EA1"/>
    <w:rsid w:val="00C714FC"/>
    <w:rsid w:val="00C728AE"/>
    <w:rsid w:val="00C753A9"/>
    <w:rsid w:val="00C75765"/>
    <w:rsid w:val="00C76B5C"/>
    <w:rsid w:val="00C85FBA"/>
    <w:rsid w:val="00C86D17"/>
    <w:rsid w:val="00C94B96"/>
    <w:rsid w:val="00C97F0E"/>
    <w:rsid w:val="00CA5ECB"/>
    <w:rsid w:val="00CA6338"/>
    <w:rsid w:val="00CA6780"/>
    <w:rsid w:val="00CB1238"/>
    <w:rsid w:val="00CB262A"/>
    <w:rsid w:val="00CB2986"/>
    <w:rsid w:val="00CB7B37"/>
    <w:rsid w:val="00CC5433"/>
    <w:rsid w:val="00CD523B"/>
    <w:rsid w:val="00CF48CA"/>
    <w:rsid w:val="00CF573F"/>
    <w:rsid w:val="00CF6978"/>
    <w:rsid w:val="00D1387E"/>
    <w:rsid w:val="00D30FB2"/>
    <w:rsid w:val="00D31F3A"/>
    <w:rsid w:val="00D41A5E"/>
    <w:rsid w:val="00D44A60"/>
    <w:rsid w:val="00D46366"/>
    <w:rsid w:val="00D5576D"/>
    <w:rsid w:val="00D632E3"/>
    <w:rsid w:val="00D72961"/>
    <w:rsid w:val="00D74762"/>
    <w:rsid w:val="00D83A3F"/>
    <w:rsid w:val="00D92416"/>
    <w:rsid w:val="00D952BF"/>
    <w:rsid w:val="00D9559E"/>
    <w:rsid w:val="00DA466A"/>
    <w:rsid w:val="00DA57CF"/>
    <w:rsid w:val="00DB0741"/>
    <w:rsid w:val="00DB0E20"/>
    <w:rsid w:val="00DB24A1"/>
    <w:rsid w:val="00DB38BE"/>
    <w:rsid w:val="00DB4D0A"/>
    <w:rsid w:val="00DB5DFE"/>
    <w:rsid w:val="00DC296F"/>
    <w:rsid w:val="00DC33AB"/>
    <w:rsid w:val="00DC3F70"/>
    <w:rsid w:val="00DC5D5C"/>
    <w:rsid w:val="00DC621A"/>
    <w:rsid w:val="00DD2CBA"/>
    <w:rsid w:val="00DD48EB"/>
    <w:rsid w:val="00DF254F"/>
    <w:rsid w:val="00DF5531"/>
    <w:rsid w:val="00DF6B81"/>
    <w:rsid w:val="00DF7453"/>
    <w:rsid w:val="00E02C99"/>
    <w:rsid w:val="00E03042"/>
    <w:rsid w:val="00E1146C"/>
    <w:rsid w:val="00E1453B"/>
    <w:rsid w:val="00E15A41"/>
    <w:rsid w:val="00E22ABA"/>
    <w:rsid w:val="00E25C4C"/>
    <w:rsid w:val="00E265A2"/>
    <w:rsid w:val="00E3260C"/>
    <w:rsid w:val="00E37132"/>
    <w:rsid w:val="00E52CFF"/>
    <w:rsid w:val="00E5515F"/>
    <w:rsid w:val="00E56722"/>
    <w:rsid w:val="00E57AFB"/>
    <w:rsid w:val="00E70018"/>
    <w:rsid w:val="00E805DA"/>
    <w:rsid w:val="00E85726"/>
    <w:rsid w:val="00E97B1E"/>
    <w:rsid w:val="00EA21F7"/>
    <w:rsid w:val="00EA38FF"/>
    <w:rsid w:val="00EB1A5A"/>
    <w:rsid w:val="00EB23A9"/>
    <w:rsid w:val="00EB2652"/>
    <w:rsid w:val="00EB4D42"/>
    <w:rsid w:val="00EB65F8"/>
    <w:rsid w:val="00EC38E2"/>
    <w:rsid w:val="00EE0EF2"/>
    <w:rsid w:val="00EE4DBD"/>
    <w:rsid w:val="00EE6679"/>
    <w:rsid w:val="00EF17BD"/>
    <w:rsid w:val="00EF4924"/>
    <w:rsid w:val="00EF52B2"/>
    <w:rsid w:val="00EF7CF5"/>
    <w:rsid w:val="00F1081F"/>
    <w:rsid w:val="00F108E9"/>
    <w:rsid w:val="00F152C2"/>
    <w:rsid w:val="00F21F16"/>
    <w:rsid w:val="00F22AA9"/>
    <w:rsid w:val="00F37F86"/>
    <w:rsid w:val="00F42BD8"/>
    <w:rsid w:val="00F437EC"/>
    <w:rsid w:val="00F450C7"/>
    <w:rsid w:val="00F56BF9"/>
    <w:rsid w:val="00F606B7"/>
    <w:rsid w:val="00F66534"/>
    <w:rsid w:val="00F71A48"/>
    <w:rsid w:val="00F747DD"/>
    <w:rsid w:val="00F830A6"/>
    <w:rsid w:val="00F84D6B"/>
    <w:rsid w:val="00F93057"/>
    <w:rsid w:val="00FA0426"/>
    <w:rsid w:val="00FA2541"/>
    <w:rsid w:val="00FA653B"/>
    <w:rsid w:val="00FA6932"/>
    <w:rsid w:val="00FA719E"/>
    <w:rsid w:val="00FB157D"/>
    <w:rsid w:val="00FB407C"/>
    <w:rsid w:val="00FB5101"/>
    <w:rsid w:val="00FB5E82"/>
    <w:rsid w:val="00FD0003"/>
    <w:rsid w:val="00FD3218"/>
    <w:rsid w:val="00FD7224"/>
    <w:rsid w:val="00FE7DFF"/>
    <w:rsid w:val="00FF1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B082"/>
  <w15:chartTrackingRefBased/>
  <w15:docId w15:val="{31AA40FE-4E3B-4379-BC26-2E5C2F12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A5E"/>
    <w:pPr>
      <w:spacing w:after="120" w:line="276" w:lineRule="auto"/>
      <w:jc w:val="both"/>
    </w:pPr>
    <w:rPr>
      <w:rFonts w:ascii="Arial" w:hAnsi="Arial"/>
      <w:szCs w:val="24"/>
      <w:lang w:val="en-GB"/>
    </w:rPr>
  </w:style>
  <w:style w:type="paragraph" w:styleId="berschrift1">
    <w:name w:val="heading 1"/>
    <w:basedOn w:val="Standard"/>
    <w:next w:val="Standard"/>
    <w:autoRedefine/>
    <w:qFormat/>
    <w:rsid w:val="00BC348F"/>
    <w:pPr>
      <w:keepNext/>
      <w:numPr>
        <w:numId w:val="1"/>
      </w:numPr>
      <w:spacing w:line="480" w:lineRule="exact"/>
      <w:outlineLvl w:val="0"/>
    </w:pPr>
    <w:rPr>
      <w:rFonts w:cs="Arial"/>
      <w:b/>
      <w:bCs/>
      <w:kern w:val="32"/>
      <w:sz w:val="32"/>
      <w:szCs w:val="32"/>
    </w:rPr>
  </w:style>
  <w:style w:type="paragraph" w:styleId="berschrift2">
    <w:name w:val="heading 2"/>
    <w:basedOn w:val="berschrift1"/>
    <w:next w:val="Standard"/>
    <w:link w:val="berschrift2Zchn"/>
    <w:autoRedefine/>
    <w:uiPriority w:val="9"/>
    <w:qFormat/>
    <w:rsid w:val="001E692C"/>
    <w:pPr>
      <w:numPr>
        <w:numId w:val="0"/>
      </w:numPr>
      <w:spacing w:line="380" w:lineRule="exact"/>
      <w:outlineLvl w:val="1"/>
    </w:pPr>
    <w:rPr>
      <w:bCs w:val="0"/>
      <w:iCs/>
      <w:sz w:val="24"/>
      <w:szCs w:val="28"/>
    </w:rPr>
  </w:style>
  <w:style w:type="paragraph" w:styleId="berschrift3">
    <w:name w:val="heading 3"/>
    <w:basedOn w:val="Standard"/>
    <w:next w:val="Standard"/>
    <w:link w:val="berschrift3Zchn"/>
    <w:autoRedefine/>
    <w:uiPriority w:val="9"/>
    <w:qFormat/>
    <w:rsid w:val="00537DC6"/>
    <w:pPr>
      <w:keepNext/>
      <w:numPr>
        <w:ilvl w:val="2"/>
        <w:numId w:val="1"/>
      </w:numPr>
      <w:spacing w:line="300" w:lineRule="exact"/>
      <w:outlineLvl w:val="2"/>
    </w:pPr>
    <w:rPr>
      <w:rFonts w:cs="Arial"/>
      <w:b/>
      <w:bCs/>
      <w:sz w:val="24"/>
    </w:rPr>
  </w:style>
  <w:style w:type="paragraph" w:styleId="berschrift4">
    <w:name w:val="heading 4"/>
    <w:basedOn w:val="Standard"/>
    <w:next w:val="Standard"/>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E692C"/>
    <w:rPr>
      <w:rFonts w:ascii="Arial" w:hAnsi="Arial" w:cs="Arial"/>
      <w:b/>
      <w:iCs/>
      <w:kern w:val="32"/>
      <w:sz w:val="24"/>
      <w:szCs w:val="28"/>
      <w:lang w:val="en-GB"/>
    </w:rPr>
  </w:style>
  <w:style w:type="character" w:customStyle="1" w:styleId="berschrift3Zchn">
    <w:name w:val="Überschrift 3 Zchn"/>
    <w:link w:val="berschrift3"/>
    <w:uiPriority w:val="9"/>
    <w:rsid w:val="00D41A5E"/>
    <w:rPr>
      <w:rFonts w:ascii="Arial" w:hAnsi="Arial" w:cs="Arial"/>
      <w:b/>
      <w:bCs/>
      <w:sz w:val="24"/>
      <w:szCs w:val="24"/>
      <w:lang w:val="en-GB"/>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uiPriority w:val="39"/>
    <w:rsid w:val="00731CD0"/>
    <w:pPr>
      <w:spacing w:before="120"/>
    </w:pPr>
  </w:style>
  <w:style w:type="paragraph" w:styleId="Verzeichnis2">
    <w:name w:val="toc 2"/>
    <w:basedOn w:val="Standard"/>
    <w:next w:val="Standard"/>
    <w:uiPriority w:val="39"/>
    <w:rsid w:val="00731CD0"/>
    <w:pPr>
      <w:spacing w:before="60"/>
      <w:ind w:left="238"/>
    </w:pPr>
  </w:style>
  <w:style w:type="paragraph" w:styleId="Verzeichnis3">
    <w:name w:val="toc 3"/>
    <w:basedOn w:val="Standard"/>
    <w:next w:val="Standard"/>
    <w:uiPriority w:val="39"/>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E265A2"/>
    <w:pPr>
      <w:spacing w:line="200" w:lineRule="exact"/>
    </w:pPr>
    <w:rPr>
      <w:sz w:val="15"/>
    </w:rPr>
  </w:style>
  <w:style w:type="paragraph" w:styleId="Kopfzeile">
    <w:name w:val="header"/>
    <w:basedOn w:val="Standard"/>
    <w:link w:val="KopfzeileZchn"/>
    <w:rsid w:val="00483FAE"/>
    <w:pPr>
      <w:tabs>
        <w:tab w:val="center" w:pos="4536"/>
        <w:tab w:val="right" w:pos="9072"/>
      </w:tabs>
    </w:pPr>
    <w:rPr>
      <w:sz w:val="18"/>
    </w:rPr>
  </w:style>
  <w:style w:type="character" w:customStyle="1" w:styleId="KopfzeileZchn">
    <w:name w:val="Kopfzeile Zchn"/>
    <w:link w:val="Kopfzeile"/>
    <w:rsid w:val="00D41A5E"/>
    <w:rPr>
      <w:rFonts w:ascii="Arial" w:hAnsi="Arial"/>
      <w:sz w:val="18"/>
      <w:szCs w:val="24"/>
      <w:lang w:val="en-GB"/>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FuzeileZchn">
    <w:name w:val="Fußzeile Zchn"/>
    <w:basedOn w:val="Absatz-Standardschriftart"/>
    <w:link w:val="Fuzeile"/>
    <w:uiPriority w:val="99"/>
    <w:rsid w:val="00D41A5E"/>
    <w:rPr>
      <w:rFonts w:ascii="Arial" w:hAnsi="Arial"/>
      <w:sz w:val="18"/>
      <w:szCs w:val="24"/>
      <w:lang w:val="en-GB"/>
    </w:rPr>
  </w:style>
  <w:style w:type="table" w:styleId="Tabellenraster">
    <w:name w:val="Table Grid"/>
    <w:basedOn w:val="NormaleTabelle"/>
    <w:uiPriority w:val="59"/>
    <w:rsid w:val="00D4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A5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1A5E"/>
    <w:rPr>
      <w:rFonts w:ascii="Segoe UI" w:eastAsia="Calibri" w:hAnsi="Segoe UI" w:cs="Segoe UI"/>
      <w:color w:val="000000"/>
      <w:sz w:val="18"/>
      <w:szCs w:val="18"/>
      <w:lang w:val="de-CH" w:eastAsia="de-CH"/>
    </w:rPr>
  </w:style>
  <w:style w:type="character" w:customStyle="1" w:styleId="SprechblasentextZchn">
    <w:name w:val="Sprechblasentext Zchn"/>
    <w:basedOn w:val="Absatz-Standardschriftart"/>
    <w:link w:val="Sprechblasentext"/>
    <w:uiPriority w:val="99"/>
    <w:semiHidden/>
    <w:rsid w:val="00D41A5E"/>
    <w:rPr>
      <w:rFonts w:ascii="Segoe UI" w:eastAsia="Calibri" w:hAnsi="Segoe UI" w:cs="Segoe UI"/>
      <w:color w:val="000000"/>
      <w:sz w:val="18"/>
      <w:szCs w:val="18"/>
      <w:lang w:eastAsia="de-CH"/>
    </w:rPr>
  </w:style>
  <w:style w:type="paragraph" w:styleId="Listenabsatz">
    <w:name w:val="List Paragraph"/>
    <w:basedOn w:val="Standard"/>
    <w:uiPriority w:val="34"/>
    <w:qFormat/>
    <w:rsid w:val="00D41A5E"/>
    <w:pPr>
      <w:spacing w:after="160" w:line="259" w:lineRule="auto"/>
      <w:ind w:left="720"/>
      <w:contextualSpacing/>
    </w:pPr>
    <w:rPr>
      <w:rFonts w:eastAsia="Calibri" w:cs="Calibri"/>
      <w:color w:val="000000"/>
      <w:szCs w:val="22"/>
      <w:lang w:val="de-CH" w:eastAsia="de-CH"/>
    </w:rPr>
  </w:style>
  <w:style w:type="paragraph" w:styleId="StandardWeb">
    <w:name w:val="Normal (Web)"/>
    <w:basedOn w:val="Standard"/>
    <w:uiPriority w:val="99"/>
    <w:semiHidden/>
    <w:unhideWhenUsed/>
    <w:rsid w:val="00D41A5E"/>
    <w:pPr>
      <w:spacing w:before="100" w:beforeAutospacing="1" w:after="100" w:afterAutospacing="1"/>
    </w:pPr>
    <w:rPr>
      <w:rFonts w:ascii="Times New Roman" w:eastAsia="Times New Roman" w:hAnsi="Times New Roman"/>
      <w:sz w:val="24"/>
      <w:lang w:val="de-CH" w:eastAsia="de-CH"/>
    </w:rPr>
  </w:style>
  <w:style w:type="character" w:styleId="Hyperlink">
    <w:name w:val="Hyperlink"/>
    <w:basedOn w:val="Absatz-Standardschriftart"/>
    <w:uiPriority w:val="99"/>
    <w:unhideWhenUsed/>
    <w:rsid w:val="00D41A5E"/>
    <w:rPr>
      <w:color w:val="0000FF"/>
      <w:u w:val="single"/>
    </w:rPr>
  </w:style>
  <w:style w:type="paragraph" w:styleId="Funotentext">
    <w:name w:val="footnote text"/>
    <w:basedOn w:val="Standard"/>
    <w:link w:val="FunotentextZchn"/>
    <w:uiPriority w:val="99"/>
    <w:semiHidden/>
    <w:unhideWhenUsed/>
    <w:rsid w:val="00D41A5E"/>
    <w:rPr>
      <w:rFonts w:eastAsia="Calibri" w:cs="Calibri"/>
      <w:color w:val="000000"/>
      <w:szCs w:val="20"/>
      <w:lang w:val="de-CH" w:eastAsia="de-CH"/>
    </w:rPr>
  </w:style>
  <w:style w:type="character" w:customStyle="1" w:styleId="FunotentextZchn">
    <w:name w:val="Fußnotentext Zchn"/>
    <w:basedOn w:val="Absatz-Standardschriftart"/>
    <w:link w:val="Funotentext"/>
    <w:uiPriority w:val="99"/>
    <w:semiHidden/>
    <w:rsid w:val="00D41A5E"/>
    <w:rPr>
      <w:rFonts w:ascii="Arial" w:eastAsia="Calibri" w:hAnsi="Arial" w:cs="Calibri"/>
      <w:color w:val="000000"/>
      <w:lang w:eastAsia="de-CH"/>
    </w:rPr>
  </w:style>
  <w:style w:type="character" w:styleId="Funotenzeichen">
    <w:name w:val="footnote reference"/>
    <w:basedOn w:val="Absatz-Standardschriftart"/>
    <w:uiPriority w:val="99"/>
    <w:semiHidden/>
    <w:unhideWhenUsed/>
    <w:rsid w:val="00D41A5E"/>
    <w:rPr>
      <w:vertAlign w:val="superscript"/>
    </w:rPr>
  </w:style>
  <w:style w:type="character" w:styleId="Kommentarzeichen">
    <w:name w:val="annotation reference"/>
    <w:basedOn w:val="Absatz-Standardschriftart"/>
    <w:uiPriority w:val="99"/>
    <w:semiHidden/>
    <w:unhideWhenUsed/>
    <w:rsid w:val="00D41A5E"/>
    <w:rPr>
      <w:sz w:val="16"/>
      <w:szCs w:val="16"/>
    </w:rPr>
  </w:style>
  <w:style w:type="paragraph" w:styleId="Kommentartext">
    <w:name w:val="annotation text"/>
    <w:basedOn w:val="Standard"/>
    <w:link w:val="KommentartextZchn"/>
    <w:uiPriority w:val="99"/>
    <w:unhideWhenUsed/>
    <w:rsid w:val="00D41A5E"/>
    <w:pPr>
      <w:spacing w:after="160"/>
    </w:pPr>
    <w:rPr>
      <w:rFonts w:eastAsia="Calibri" w:cs="Calibri"/>
      <w:color w:val="000000"/>
      <w:szCs w:val="20"/>
      <w:lang w:val="de-CH" w:eastAsia="de-CH"/>
    </w:rPr>
  </w:style>
  <w:style w:type="character" w:customStyle="1" w:styleId="KommentartextZchn">
    <w:name w:val="Kommentartext Zchn"/>
    <w:basedOn w:val="Absatz-Standardschriftart"/>
    <w:link w:val="Kommentartext"/>
    <w:uiPriority w:val="99"/>
    <w:rsid w:val="00D41A5E"/>
    <w:rPr>
      <w:rFonts w:ascii="Arial" w:eastAsia="Calibri" w:hAnsi="Arial" w:cs="Calibri"/>
      <w:color w:val="000000"/>
      <w:lang w:eastAsia="de-CH"/>
    </w:rPr>
  </w:style>
  <w:style w:type="paragraph" w:styleId="Kommentarthema">
    <w:name w:val="annotation subject"/>
    <w:basedOn w:val="Kommentartext"/>
    <w:next w:val="Kommentartext"/>
    <w:link w:val="KommentarthemaZchn"/>
    <w:uiPriority w:val="99"/>
    <w:semiHidden/>
    <w:unhideWhenUsed/>
    <w:rsid w:val="00D41A5E"/>
    <w:rPr>
      <w:b/>
      <w:bCs/>
    </w:rPr>
  </w:style>
  <w:style w:type="character" w:customStyle="1" w:styleId="KommentarthemaZchn">
    <w:name w:val="Kommentarthema Zchn"/>
    <w:basedOn w:val="KommentartextZchn"/>
    <w:link w:val="Kommentarthema"/>
    <w:uiPriority w:val="99"/>
    <w:semiHidden/>
    <w:rsid w:val="00D41A5E"/>
    <w:rPr>
      <w:rFonts w:ascii="Arial" w:eastAsia="Calibri" w:hAnsi="Arial" w:cs="Calibri"/>
      <w:b/>
      <w:bCs/>
      <w:color w:val="000000"/>
      <w:lang w:eastAsia="de-CH"/>
    </w:rPr>
  </w:style>
  <w:style w:type="character" w:styleId="Fett">
    <w:name w:val="Strong"/>
    <w:basedOn w:val="Absatz-Standardschriftart"/>
    <w:uiPriority w:val="22"/>
    <w:qFormat/>
    <w:rsid w:val="00D41A5E"/>
    <w:rPr>
      <w:b/>
      <w:bCs/>
    </w:rPr>
  </w:style>
  <w:style w:type="paragraph" w:customStyle="1" w:styleId="Logo">
    <w:name w:val="Logo"/>
    <w:rsid w:val="00D41A5E"/>
    <w:rPr>
      <w:rFonts w:ascii="Arial" w:eastAsia="Times New Roman" w:hAnsi="Arial"/>
      <w:noProof/>
      <w:sz w:val="15"/>
      <w:lang w:eastAsia="de-CH"/>
    </w:rPr>
  </w:style>
  <w:style w:type="paragraph" w:styleId="Inhaltsverzeichnisberschrift">
    <w:name w:val="TOC Heading"/>
    <w:basedOn w:val="berschrift1"/>
    <w:next w:val="Standard"/>
    <w:uiPriority w:val="39"/>
    <w:unhideWhenUsed/>
    <w:qFormat/>
    <w:rsid w:val="00D41A5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KeinLeerraum">
    <w:name w:val="No Spacing"/>
    <w:uiPriority w:val="1"/>
    <w:qFormat/>
    <w:rsid w:val="00D41A5E"/>
    <w:rPr>
      <w:rFonts w:ascii="Arial" w:eastAsia="Calibri" w:hAnsi="Arial" w:cs="Calibri"/>
      <w:color w:val="000000"/>
      <w:szCs w:val="22"/>
      <w:lang w:eastAsia="de-CH"/>
    </w:rPr>
  </w:style>
  <w:style w:type="character" w:styleId="BesuchterLink">
    <w:name w:val="FollowedHyperlink"/>
    <w:basedOn w:val="Absatz-Standardschriftart"/>
    <w:uiPriority w:val="99"/>
    <w:semiHidden/>
    <w:unhideWhenUsed/>
    <w:rsid w:val="00D41A5E"/>
    <w:rPr>
      <w:color w:val="800080" w:themeColor="followedHyperlink"/>
      <w:u w:val="single"/>
    </w:rPr>
  </w:style>
  <w:style w:type="paragraph" w:styleId="berarbeitung">
    <w:name w:val="Revision"/>
    <w:hidden/>
    <w:uiPriority w:val="99"/>
    <w:semiHidden/>
    <w:rsid w:val="00E02C99"/>
    <w:rPr>
      <w:rFonts w:ascii="Arial" w:hAnsi="Arial"/>
      <w:szCs w:val="24"/>
      <w:lang w:val="en-GB"/>
    </w:rPr>
  </w:style>
  <w:style w:type="paragraph" w:customStyle="1" w:styleId="Pa11">
    <w:name w:val="Pa11"/>
    <w:basedOn w:val="Default"/>
    <w:next w:val="Default"/>
    <w:uiPriority w:val="99"/>
    <w:rsid w:val="00714F1F"/>
    <w:pPr>
      <w:spacing w:line="221" w:lineRule="atLeast"/>
    </w:pPr>
    <w:rPr>
      <w:rFonts w:ascii="Duplicate Ionic Bold" w:hAnsi="Duplicate Ionic Bold" w:cs="Times New Roman"/>
      <w:color w:val="auto"/>
      <w:lang w:val="fr-CH"/>
    </w:rPr>
  </w:style>
  <w:style w:type="character" w:customStyle="1" w:styleId="A10">
    <w:name w:val="A10"/>
    <w:uiPriority w:val="99"/>
    <w:rsid w:val="00714F1F"/>
    <w:rPr>
      <w:rFonts w:ascii="Duplicate Ionic Regular" w:hAnsi="Duplicate Ionic Regular" w:cs="Duplicate Ionic Regular"/>
      <w:color w:val="000000"/>
      <w:sz w:val="12"/>
      <w:szCs w:val="12"/>
    </w:rPr>
  </w:style>
  <w:style w:type="paragraph" w:customStyle="1" w:styleId="Pa8">
    <w:name w:val="Pa8"/>
    <w:basedOn w:val="Default"/>
    <w:next w:val="Default"/>
    <w:uiPriority w:val="99"/>
    <w:rsid w:val="00714F1F"/>
    <w:pPr>
      <w:spacing w:line="221" w:lineRule="atLeast"/>
    </w:pPr>
    <w:rPr>
      <w:rFonts w:ascii="Duplicate Ionic Bold" w:hAnsi="Duplicate Ionic Bold" w:cs="Times New Roman"/>
      <w:color w:val="auto"/>
      <w:lang w:val="fr-CH"/>
    </w:rPr>
  </w:style>
  <w:style w:type="paragraph" w:customStyle="1" w:styleId="Pa12">
    <w:name w:val="Pa12"/>
    <w:basedOn w:val="Default"/>
    <w:next w:val="Default"/>
    <w:uiPriority w:val="99"/>
    <w:rsid w:val="00FD3218"/>
    <w:pPr>
      <w:spacing w:line="401" w:lineRule="atLeast"/>
    </w:pPr>
    <w:rPr>
      <w:rFonts w:ascii="Tungsten Rounded Bold" w:hAnsi="Tungsten Rounded Bold" w:cs="Times New Roman"/>
      <w:color w:val="auto"/>
      <w:lang w:val="fr-CH"/>
    </w:rPr>
  </w:style>
  <w:style w:type="character" w:styleId="NichtaufgelsteErwhnung">
    <w:name w:val="Unresolved Mention"/>
    <w:basedOn w:val="Absatz-Standardschriftart"/>
    <w:uiPriority w:val="99"/>
    <w:semiHidden/>
    <w:unhideWhenUsed/>
    <w:rsid w:val="00514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496">
      <w:bodyDiv w:val="1"/>
      <w:marLeft w:val="0"/>
      <w:marRight w:val="0"/>
      <w:marTop w:val="0"/>
      <w:marBottom w:val="0"/>
      <w:divBdr>
        <w:top w:val="none" w:sz="0" w:space="0" w:color="auto"/>
        <w:left w:val="none" w:sz="0" w:space="0" w:color="auto"/>
        <w:bottom w:val="none" w:sz="0" w:space="0" w:color="auto"/>
        <w:right w:val="none" w:sz="0" w:space="0" w:color="auto"/>
      </w:divBdr>
    </w:div>
    <w:div w:id="298073380">
      <w:bodyDiv w:val="1"/>
      <w:marLeft w:val="0"/>
      <w:marRight w:val="0"/>
      <w:marTop w:val="0"/>
      <w:marBottom w:val="0"/>
      <w:divBdr>
        <w:top w:val="none" w:sz="0" w:space="0" w:color="auto"/>
        <w:left w:val="none" w:sz="0" w:space="0" w:color="auto"/>
        <w:bottom w:val="none" w:sz="0" w:space="0" w:color="auto"/>
        <w:right w:val="none" w:sz="0" w:space="0" w:color="auto"/>
      </w:divBdr>
    </w:div>
    <w:div w:id="426659445">
      <w:bodyDiv w:val="1"/>
      <w:marLeft w:val="0"/>
      <w:marRight w:val="0"/>
      <w:marTop w:val="0"/>
      <w:marBottom w:val="0"/>
      <w:divBdr>
        <w:top w:val="none" w:sz="0" w:space="0" w:color="auto"/>
        <w:left w:val="none" w:sz="0" w:space="0" w:color="auto"/>
        <w:bottom w:val="none" w:sz="0" w:space="0" w:color="auto"/>
        <w:right w:val="none" w:sz="0" w:space="0" w:color="auto"/>
      </w:divBdr>
    </w:div>
    <w:div w:id="643971588">
      <w:bodyDiv w:val="1"/>
      <w:marLeft w:val="0"/>
      <w:marRight w:val="0"/>
      <w:marTop w:val="0"/>
      <w:marBottom w:val="0"/>
      <w:divBdr>
        <w:top w:val="none" w:sz="0" w:space="0" w:color="auto"/>
        <w:left w:val="none" w:sz="0" w:space="0" w:color="auto"/>
        <w:bottom w:val="none" w:sz="0" w:space="0" w:color="auto"/>
        <w:right w:val="none" w:sz="0" w:space="0" w:color="auto"/>
      </w:divBdr>
    </w:div>
    <w:div w:id="736976216">
      <w:bodyDiv w:val="1"/>
      <w:marLeft w:val="0"/>
      <w:marRight w:val="0"/>
      <w:marTop w:val="0"/>
      <w:marBottom w:val="0"/>
      <w:divBdr>
        <w:top w:val="none" w:sz="0" w:space="0" w:color="auto"/>
        <w:left w:val="none" w:sz="0" w:space="0" w:color="auto"/>
        <w:bottom w:val="none" w:sz="0" w:space="0" w:color="auto"/>
        <w:right w:val="none" w:sz="0" w:space="0" w:color="auto"/>
      </w:divBdr>
    </w:div>
    <w:div w:id="811992890">
      <w:bodyDiv w:val="1"/>
      <w:marLeft w:val="0"/>
      <w:marRight w:val="0"/>
      <w:marTop w:val="0"/>
      <w:marBottom w:val="0"/>
      <w:divBdr>
        <w:top w:val="none" w:sz="0" w:space="0" w:color="auto"/>
        <w:left w:val="none" w:sz="0" w:space="0" w:color="auto"/>
        <w:bottom w:val="none" w:sz="0" w:space="0" w:color="auto"/>
        <w:right w:val="none" w:sz="0" w:space="0" w:color="auto"/>
      </w:divBdr>
    </w:div>
    <w:div w:id="937372295">
      <w:bodyDiv w:val="1"/>
      <w:marLeft w:val="0"/>
      <w:marRight w:val="0"/>
      <w:marTop w:val="0"/>
      <w:marBottom w:val="0"/>
      <w:divBdr>
        <w:top w:val="none" w:sz="0" w:space="0" w:color="auto"/>
        <w:left w:val="none" w:sz="0" w:space="0" w:color="auto"/>
        <w:bottom w:val="none" w:sz="0" w:space="0" w:color="auto"/>
        <w:right w:val="none" w:sz="0" w:space="0" w:color="auto"/>
      </w:divBdr>
    </w:div>
    <w:div w:id="1420716016">
      <w:bodyDiv w:val="1"/>
      <w:marLeft w:val="0"/>
      <w:marRight w:val="0"/>
      <w:marTop w:val="0"/>
      <w:marBottom w:val="0"/>
      <w:divBdr>
        <w:top w:val="none" w:sz="0" w:space="0" w:color="auto"/>
        <w:left w:val="none" w:sz="0" w:space="0" w:color="auto"/>
        <w:bottom w:val="none" w:sz="0" w:space="0" w:color="auto"/>
        <w:right w:val="none" w:sz="0" w:space="0" w:color="auto"/>
      </w:divBdr>
    </w:div>
    <w:div w:id="1533035794">
      <w:bodyDiv w:val="1"/>
      <w:marLeft w:val="0"/>
      <w:marRight w:val="0"/>
      <w:marTop w:val="0"/>
      <w:marBottom w:val="0"/>
      <w:divBdr>
        <w:top w:val="none" w:sz="0" w:space="0" w:color="auto"/>
        <w:left w:val="none" w:sz="0" w:space="0" w:color="auto"/>
        <w:bottom w:val="none" w:sz="0" w:space="0" w:color="auto"/>
        <w:right w:val="none" w:sz="0" w:space="0" w:color="auto"/>
      </w:divBdr>
    </w:div>
    <w:div w:id="1789934023">
      <w:bodyDiv w:val="1"/>
      <w:marLeft w:val="0"/>
      <w:marRight w:val="0"/>
      <w:marTop w:val="0"/>
      <w:marBottom w:val="0"/>
      <w:divBdr>
        <w:top w:val="none" w:sz="0" w:space="0" w:color="auto"/>
        <w:left w:val="none" w:sz="0" w:space="0" w:color="auto"/>
        <w:bottom w:val="none" w:sz="0" w:space="0" w:color="auto"/>
        <w:right w:val="none" w:sz="0" w:space="0" w:color="auto"/>
      </w:divBdr>
    </w:div>
    <w:div w:id="1931114242">
      <w:bodyDiv w:val="1"/>
      <w:marLeft w:val="0"/>
      <w:marRight w:val="0"/>
      <w:marTop w:val="0"/>
      <w:marBottom w:val="0"/>
      <w:divBdr>
        <w:top w:val="none" w:sz="0" w:space="0" w:color="auto"/>
        <w:left w:val="none" w:sz="0" w:space="0" w:color="auto"/>
        <w:bottom w:val="none" w:sz="0" w:space="0" w:color="auto"/>
        <w:right w:val="none" w:sz="0" w:space="0" w:color="auto"/>
      </w:divBdr>
    </w:div>
    <w:div w:id="2035501318">
      <w:bodyDiv w:val="1"/>
      <w:marLeft w:val="0"/>
      <w:marRight w:val="0"/>
      <w:marTop w:val="0"/>
      <w:marBottom w:val="0"/>
      <w:divBdr>
        <w:top w:val="none" w:sz="0" w:space="0" w:color="auto"/>
        <w:left w:val="none" w:sz="0" w:space="0" w:color="auto"/>
        <w:bottom w:val="none" w:sz="0" w:space="0" w:color="auto"/>
        <w:right w:val="none" w:sz="0" w:space="0" w:color="auto"/>
      </w:divBdr>
    </w:div>
    <w:div w:id="2086997310">
      <w:bodyDiv w:val="1"/>
      <w:marLeft w:val="0"/>
      <w:marRight w:val="0"/>
      <w:marTop w:val="0"/>
      <w:marBottom w:val="0"/>
      <w:divBdr>
        <w:top w:val="none" w:sz="0" w:space="0" w:color="auto"/>
        <w:left w:val="none" w:sz="0" w:space="0" w:color="auto"/>
        <w:bottom w:val="none" w:sz="0" w:space="0" w:color="auto"/>
        <w:right w:val="none" w:sz="0" w:space="0" w:color="auto"/>
      </w:divBdr>
    </w:div>
    <w:div w:id="20954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info.ch/eng/swiss-government-aims-for-zero-emission-policy/46859598?utm_campaign=teaser-in-channel&amp;utm_content=o&amp;utm_medium=display&amp;utm_source=swissinfo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dri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edrig.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admin.ch/deza/en/home/sdc/aktuell/newsuebersicht/2024/05/strategie-iza-2025-2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6483170943554691A5A4EA7BD26111" ma:contentTypeVersion="12" ma:contentTypeDescription="Ein neues Dokument erstellen." ma:contentTypeScope="" ma:versionID="6fd3805268295d411b1a6981aae17443">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c2a7ec8b71c68773cb1c0a05db861154"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0D17F-EA81-4DD6-83BF-18DC11DB8DD2}">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customXml/itemProps2.xml><?xml version="1.0" encoding="utf-8"?>
<ds:datastoreItem xmlns:ds="http://schemas.openxmlformats.org/officeDocument/2006/customXml" ds:itemID="{BEC10068-92C2-4606-87DD-B4B4FEDA79FF}"/>
</file>

<file path=customXml/itemProps3.xml><?xml version="1.0" encoding="utf-8"?>
<ds:datastoreItem xmlns:ds="http://schemas.openxmlformats.org/officeDocument/2006/customXml" ds:itemID="{597A76ED-16EA-4DEA-A71F-812760C8595D}">
  <ds:schemaRefs>
    <ds:schemaRef ds:uri="http://schemas.openxmlformats.org/officeDocument/2006/bibliography"/>
  </ds:schemaRefs>
</ds:datastoreItem>
</file>

<file path=customXml/itemProps4.xml><?xml version="1.0" encoding="utf-8"?>
<ds:datastoreItem xmlns:ds="http://schemas.openxmlformats.org/officeDocument/2006/customXml" ds:itemID="{D2AAC168-5123-44E1-A204-958C67DC8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2301</Words>
  <Characters>14500</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 Lisa Marina EDA GAMLI</dc:creator>
  <cp:keywords/>
  <dc:description/>
  <cp:lastModifiedBy>Nora Schmidlin</cp:lastModifiedBy>
  <cp:revision>15</cp:revision>
  <cp:lastPrinted>2024-09-23T10:28:00Z</cp:lastPrinted>
  <dcterms:created xsi:type="dcterms:W3CDTF">2025-06-24T11:41:00Z</dcterms:created>
  <dcterms:modified xsi:type="dcterms:W3CDTF">2026-02-23T08:31:00Z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2025-06-16T11:10:30Z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457d2f53-2f10-446b-99cc-72cd87f06a91</vt:lpwstr>
  </property>
  <property fmtid="{D5CDD505-2E9C-101B-9397-08002B2CF9AE}" pid="10" name="MSIP_Label_9808400d-548e-4fde-94a9-3a9e4de018ac_ContentBits">
    <vt:lpwstr>0</vt:lpwstr>
  </property>
</Properties>
</file>